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8145E6" w14:textId="324192CD" w:rsidR="00E90E49" w:rsidRPr="00384919" w:rsidRDefault="00E90E49" w:rsidP="00E35559">
      <w:pPr>
        <w:pStyle w:val="3GPPHeader"/>
        <w:spacing w:after="60"/>
        <w:rPr>
          <w:sz w:val="32"/>
          <w:szCs w:val="32"/>
          <w:highlight w:val="yellow"/>
        </w:rPr>
      </w:pPr>
      <w:r w:rsidRPr="00384919">
        <w:t>3GPP TSG-RAN WG</w:t>
      </w:r>
      <w:r w:rsidR="00F20F5C" w:rsidRPr="00384919">
        <w:t>2</w:t>
      </w:r>
      <w:r w:rsidRPr="00384919">
        <w:t xml:space="preserve"> #</w:t>
      </w:r>
      <w:r w:rsidR="00F20F5C" w:rsidRPr="00384919">
        <w:t>1</w:t>
      </w:r>
      <w:r w:rsidR="00384919" w:rsidRPr="00384919">
        <w:t>3</w:t>
      </w:r>
      <w:r w:rsidR="00AE4776">
        <w:t>2</w:t>
      </w:r>
      <w:r w:rsidRPr="00384919">
        <w:tab/>
      </w:r>
      <w:r w:rsidRPr="00384919">
        <w:rPr>
          <w:sz w:val="32"/>
          <w:szCs w:val="32"/>
        </w:rPr>
        <w:t xml:space="preserve">Tdoc </w:t>
      </w:r>
      <w:r w:rsidR="00091557" w:rsidRPr="00384919">
        <w:rPr>
          <w:sz w:val="32"/>
          <w:szCs w:val="32"/>
        </w:rPr>
        <w:t>R2-</w:t>
      </w:r>
      <w:r w:rsidR="00F20F5C" w:rsidRPr="00384919">
        <w:rPr>
          <w:sz w:val="32"/>
          <w:szCs w:val="32"/>
        </w:rPr>
        <w:t>2</w:t>
      </w:r>
      <w:r w:rsidR="00384919" w:rsidRPr="00384919">
        <w:rPr>
          <w:sz w:val="32"/>
          <w:szCs w:val="32"/>
        </w:rPr>
        <w:t>5</w:t>
      </w:r>
      <w:r w:rsidR="001951F7">
        <w:rPr>
          <w:sz w:val="32"/>
          <w:szCs w:val="32"/>
        </w:rPr>
        <w:t>08311</w:t>
      </w:r>
    </w:p>
    <w:p w14:paraId="27633EE1" w14:textId="77777777" w:rsidR="00E90E49" w:rsidRPr="00384919" w:rsidRDefault="00AE4776" w:rsidP="00311702">
      <w:pPr>
        <w:pStyle w:val="3GPPHeader"/>
      </w:pPr>
      <w:r>
        <w:t>Dallas</w:t>
      </w:r>
      <w:r w:rsidR="00C268E6" w:rsidRPr="00384919">
        <w:t xml:space="preserve">, </w:t>
      </w:r>
      <w:r>
        <w:t>Texas, USA</w:t>
      </w:r>
      <w:r w:rsidR="00384919">
        <w:t xml:space="preserve">, </w:t>
      </w:r>
      <w:r w:rsidRPr="00CF6534">
        <w:rPr>
          <w:lang w:val="en-US"/>
        </w:rPr>
        <w:t>Nov. 17</w:t>
      </w:r>
      <w:r w:rsidRPr="00CF6534">
        <w:rPr>
          <w:vertAlign w:val="superscript"/>
          <w:lang w:val="en-US"/>
        </w:rPr>
        <w:t>th</w:t>
      </w:r>
      <w:r w:rsidRPr="00CF6534">
        <w:rPr>
          <w:lang w:val="en-US"/>
        </w:rPr>
        <w:t>-21</w:t>
      </w:r>
      <w:r w:rsidRPr="00CF6534">
        <w:rPr>
          <w:vertAlign w:val="superscript"/>
          <w:lang w:val="en-US"/>
        </w:rPr>
        <w:t>st</w:t>
      </w:r>
    </w:p>
    <w:p w14:paraId="25700BAA" w14:textId="77777777" w:rsidR="00E90E49" w:rsidRPr="00384919" w:rsidRDefault="00E90E49" w:rsidP="00357380">
      <w:pPr>
        <w:pStyle w:val="3GPPHeader"/>
      </w:pPr>
    </w:p>
    <w:p w14:paraId="567C4F00" w14:textId="6D497D10" w:rsidR="00E90E49" w:rsidRPr="00384919" w:rsidRDefault="00E90E49" w:rsidP="00311702">
      <w:pPr>
        <w:pStyle w:val="3GPPHeader"/>
        <w:rPr>
          <w:sz w:val="22"/>
          <w:szCs w:val="22"/>
        </w:rPr>
      </w:pPr>
      <w:r w:rsidRPr="00384919">
        <w:rPr>
          <w:sz w:val="22"/>
          <w:szCs w:val="22"/>
        </w:rPr>
        <w:t>Agenda Item:</w:t>
      </w:r>
      <w:r w:rsidRPr="00384919">
        <w:rPr>
          <w:sz w:val="22"/>
          <w:szCs w:val="22"/>
        </w:rPr>
        <w:tab/>
      </w:r>
      <w:r w:rsidR="00EF5719">
        <w:rPr>
          <w:sz w:val="22"/>
          <w:szCs w:val="22"/>
        </w:rPr>
        <w:t>10.3.2.1</w:t>
      </w:r>
    </w:p>
    <w:p w14:paraId="79EF8F75" w14:textId="77777777" w:rsidR="00E90E49" w:rsidRPr="00384919" w:rsidRDefault="003D3C45" w:rsidP="00F64C2B">
      <w:pPr>
        <w:pStyle w:val="3GPPHeader"/>
        <w:rPr>
          <w:sz w:val="22"/>
          <w:szCs w:val="22"/>
        </w:rPr>
      </w:pPr>
      <w:r w:rsidRPr="00384919">
        <w:rPr>
          <w:sz w:val="22"/>
          <w:szCs w:val="22"/>
        </w:rPr>
        <w:t>Source:</w:t>
      </w:r>
      <w:r w:rsidR="00E90E49" w:rsidRPr="00384919">
        <w:rPr>
          <w:sz w:val="22"/>
          <w:szCs w:val="22"/>
        </w:rPr>
        <w:tab/>
      </w:r>
      <w:r w:rsidR="00F64C2B" w:rsidRPr="00384919">
        <w:rPr>
          <w:sz w:val="22"/>
          <w:szCs w:val="22"/>
        </w:rPr>
        <w:t>Ericsson</w:t>
      </w:r>
    </w:p>
    <w:p w14:paraId="765F813F" w14:textId="0A95D5F7" w:rsidR="00E90E49" w:rsidRPr="00384919" w:rsidRDefault="003D3C45" w:rsidP="00311702">
      <w:pPr>
        <w:pStyle w:val="3GPPHeader"/>
        <w:rPr>
          <w:sz w:val="22"/>
          <w:szCs w:val="22"/>
        </w:rPr>
      </w:pPr>
      <w:r w:rsidRPr="00384919">
        <w:rPr>
          <w:sz w:val="22"/>
          <w:szCs w:val="22"/>
        </w:rPr>
        <w:t>Title:</w:t>
      </w:r>
      <w:r w:rsidR="00E90E49" w:rsidRPr="00384919">
        <w:rPr>
          <w:sz w:val="22"/>
          <w:szCs w:val="22"/>
        </w:rPr>
        <w:tab/>
      </w:r>
      <w:r w:rsidR="00AA591F">
        <w:rPr>
          <w:sz w:val="22"/>
          <w:szCs w:val="22"/>
        </w:rPr>
        <w:t>RRC Inactive state in 6G</w:t>
      </w:r>
    </w:p>
    <w:p w14:paraId="48EE56EE" w14:textId="27FF33AF" w:rsidR="00E90E49" w:rsidRPr="00384919" w:rsidRDefault="00E90E49" w:rsidP="00D546FF">
      <w:pPr>
        <w:pStyle w:val="3GPPHeader"/>
        <w:rPr>
          <w:sz w:val="22"/>
          <w:szCs w:val="22"/>
        </w:rPr>
      </w:pPr>
      <w:r w:rsidRPr="00384919">
        <w:rPr>
          <w:sz w:val="22"/>
          <w:szCs w:val="22"/>
        </w:rPr>
        <w:t>Document for:</w:t>
      </w:r>
      <w:r w:rsidRPr="00384919">
        <w:rPr>
          <w:sz w:val="22"/>
          <w:szCs w:val="22"/>
        </w:rPr>
        <w:tab/>
      </w:r>
      <w:r w:rsidRPr="00EF5719">
        <w:rPr>
          <w:sz w:val="22"/>
          <w:szCs w:val="22"/>
        </w:rPr>
        <w:t>Discussion</w:t>
      </w:r>
    </w:p>
    <w:p w14:paraId="7A89CAD7" w14:textId="77777777" w:rsidR="00E90E49" w:rsidRPr="00384919" w:rsidRDefault="00E90E49" w:rsidP="00E90E49"/>
    <w:p w14:paraId="133786E8" w14:textId="77777777" w:rsidR="00E90E49" w:rsidRPr="00384919" w:rsidRDefault="00230D18" w:rsidP="00CE0424">
      <w:pPr>
        <w:pStyle w:val="Heading1"/>
      </w:pPr>
      <w:r w:rsidRPr="00384919">
        <w:t>1</w:t>
      </w:r>
      <w:r w:rsidRPr="00384919">
        <w:tab/>
      </w:r>
      <w:r w:rsidR="00E90E49" w:rsidRPr="00384919">
        <w:t>Introduction</w:t>
      </w:r>
    </w:p>
    <w:p w14:paraId="6551F476" w14:textId="0EF042F9" w:rsidR="00914FC2" w:rsidRPr="004E28DC" w:rsidRDefault="00044B35" w:rsidP="00CE0424">
      <w:pPr>
        <w:pStyle w:val="BodyText"/>
        <w:rPr>
          <w:rFonts w:cs="Arial"/>
        </w:rPr>
      </w:pPr>
      <w:r w:rsidRPr="004E28DC">
        <w:rPr>
          <w:rFonts w:cs="Arial"/>
        </w:rPr>
        <w:t>In this document we present our view on the RRC state model for the 6G radio interface</w:t>
      </w:r>
      <w:r w:rsidR="000F1479">
        <w:rPr>
          <w:rFonts w:cs="Arial"/>
        </w:rPr>
        <w:t xml:space="preserve"> (6GR)</w:t>
      </w:r>
      <w:r w:rsidR="00DC5A27" w:rsidRPr="004E28DC">
        <w:rPr>
          <w:rFonts w:cs="Arial"/>
        </w:rPr>
        <w:t xml:space="preserve">, focusing particularly on the </w:t>
      </w:r>
      <w:r w:rsidR="00914FC2">
        <w:rPr>
          <w:rFonts w:cs="Arial"/>
        </w:rPr>
        <w:t xml:space="preserve">RRC </w:t>
      </w:r>
      <w:r w:rsidR="008D7BFF">
        <w:rPr>
          <w:rFonts w:cs="Arial"/>
        </w:rPr>
        <w:t>I</w:t>
      </w:r>
      <w:r w:rsidR="00DC5A27" w:rsidRPr="004E28DC">
        <w:rPr>
          <w:rFonts w:cs="Arial"/>
        </w:rPr>
        <w:t>nactive state</w:t>
      </w:r>
      <w:r w:rsidR="00A17ABD" w:rsidRPr="004E28DC">
        <w:rPr>
          <w:rFonts w:cs="Arial"/>
        </w:rPr>
        <w:t xml:space="preserve">. </w:t>
      </w:r>
      <w:r w:rsidR="00DC5A27" w:rsidRPr="004E28DC">
        <w:rPr>
          <w:rFonts w:cs="Arial"/>
        </w:rPr>
        <w:t xml:space="preserve">We describe some of the problems experienced with RRC </w:t>
      </w:r>
      <w:r w:rsidR="008D7BFF">
        <w:rPr>
          <w:rFonts w:cs="Arial"/>
        </w:rPr>
        <w:t>I</w:t>
      </w:r>
      <w:r w:rsidR="00DC5A27" w:rsidRPr="004E28DC">
        <w:rPr>
          <w:rFonts w:cs="Arial"/>
        </w:rPr>
        <w:t xml:space="preserve">nactive in </w:t>
      </w:r>
      <w:r w:rsidR="000F1479">
        <w:rPr>
          <w:rFonts w:cs="Arial"/>
        </w:rPr>
        <w:t>NR</w:t>
      </w:r>
      <w:r w:rsidR="00DC5A27" w:rsidRPr="004E28DC">
        <w:rPr>
          <w:rFonts w:cs="Arial"/>
        </w:rPr>
        <w:t xml:space="preserve"> and </w:t>
      </w:r>
      <w:r w:rsidR="00005263">
        <w:rPr>
          <w:rFonts w:cs="Arial"/>
        </w:rPr>
        <w:t>outline</w:t>
      </w:r>
      <w:r w:rsidR="00DC5A27" w:rsidRPr="004E28DC">
        <w:rPr>
          <w:rFonts w:cs="Arial"/>
        </w:rPr>
        <w:t xml:space="preserve"> some possible solution</w:t>
      </w:r>
      <w:r w:rsidR="00005263">
        <w:rPr>
          <w:rFonts w:cs="Arial"/>
        </w:rPr>
        <w:t>s</w:t>
      </w:r>
      <w:r w:rsidR="00DC5A27" w:rsidRPr="004E28DC">
        <w:rPr>
          <w:rFonts w:cs="Arial"/>
        </w:rPr>
        <w:t xml:space="preserve">. We also discuss some high-level principles for </w:t>
      </w:r>
      <w:r w:rsidR="00FA0D10">
        <w:rPr>
          <w:rFonts w:cs="Arial"/>
        </w:rPr>
        <w:t xml:space="preserve">the design of </w:t>
      </w:r>
      <w:r w:rsidR="00DC5A27" w:rsidRPr="004E28DC">
        <w:rPr>
          <w:rFonts w:cs="Arial"/>
        </w:rPr>
        <w:t xml:space="preserve">small data transmission in RRC </w:t>
      </w:r>
      <w:r w:rsidR="008D7BFF">
        <w:rPr>
          <w:rFonts w:cs="Arial"/>
        </w:rPr>
        <w:t>I</w:t>
      </w:r>
      <w:r w:rsidR="00DC5A27" w:rsidRPr="004E28DC">
        <w:rPr>
          <w:rFonts w:cs="Arial"/>
        </w:rPr>
        <w:t>nactive.</w:t>
      </w:r>
    </w:p>
    <w:p w14:paraId="4C6D889B" w14:textId="3EC4A45E" w:rsidR="00F91495" w:rsidRDefault="00230D18" w:rsidP="000D3FC9">
      <w:pPr>
        <w:pStyle w:val="Heading1"/>
      </w:pPr>
      <w:bookmarkStart w:id="0" w:name="_Ref178064866"/>
      <w:r w:rsidRPr="00384919">
        <w:t>2</w:t>
      </w:r>
      <w:r w:rsidRPr="00384919">
        <w:tab/>
      </w:r>
      <w:r w:rsidR="004000E8" w:rsidRPr="00384919">
        <w:t>Discussion</w:t>
      </w:r>
      <w:bookmarkEnd w:id="0"/>
    </w:p>
    <w:p w14:paraId="6DB12051" w14:textId="0E73A4C4" w:rsidR="000D3FC9" w:rsidRDefault="000D3FC9" w:rsidP="000D3FC9">
      <w:pPr>
        <w:pStyle w:val="Heading2"/>
      </w:pPr>
      <w:r w:rsidRPr="00384919">
        <w:t>2.1</w:t>
      </w:r>
      <w:r w:rsidRPr="00384919">
        <w:tab/>
      </w:r>
      <w:r w:rsidR="006B4E7E">
        <w:t>Inactive state in 6G</w:t>
      </w:r>
      <w:r w:rsidR="000F1479">
        <w:t>R</w:t>
      </w:r>
    </w:p>
    <w:p w14:paraId="4EB9286A" w14:textId="292B25B3" w:rsidR="00DF1CE6" w:rsidRDefault="008D7BFF" w:rsidP="00DF1CE6">
      <w:pPr>
        <w:pStyle w:val="BodyText"/>
      </w:pPr>
      <w:r>
        <w:t>At</w:t>
      </w:r>
      <w:r w:rsidRPr="008D7BFF">
        <w:t xml:space="preserve"> the RAN2#131bis meeting the following agreements </w:t>
      </w:r>
      <w:r>
        <w:t>were made regarding the RRC state model for 6GR:</w:t>
      </w:r>
      <w:r w:rsidRPr="008D7BFF">
        <w:t xml:space="preserve"> </w:t>
      </w:r>
    </w:p>
    <w:p w14:paraId="305041BA" w14:textId="5E0E7B86" w:rsidR="00DF1CE6" w:rsidRPr="00AD34C5" w:rsidRDefault="00DF1CE6" w:rsidP="00DF1CE6">
      <w:pPr>
        <w:pStyle w:val="Doc-text2"/>
        <w:pBdr>
          <w:top w:val="single" w:sz="4" w:space="1" w:color="auto"/>
          <w:left w:val="single" w:sz="4" w:space="4" w:color="auto"/>
          <w:bottom w:val="single" w:sz="4" w:space="1" w:color="auto"/>
          <w:right w:val="single" w:sz="4" w:space="4" w:color="auto"/>
        </w:pBdr>
        <w:rPr>
          <w:b/>
          <w:bCs/>
        </w:rPr>
      </w:pPr>
      <w:r w:rsidRPr="00AD34C5">
        <w:rPr>
          <w:b/>
          <w:bCs/>
        </w:rPr>
        <w:t>Agreement</w:t>
      </w:r>
      <w:r w:rsidR="008D7BFF">
        <w:rPr>
          <w:b/>
          <w:bCs/>
        </w:rPr>
        <w:t>s</w:t>
      </w:r>
    </w:p>
    <w:p w14:paraId="11F64089" w14:textId="77777777" w:rsidR="00DF1CE6" w:rsidRPr="004D3965" w:rsidRDefault="00DF1CE6" w:rsidP="00DF1CE6">
      <w:pPr>
        <w:pStyle w:val="Doc-text2"/>
        <w:pBdr>
          <w:top w:val="single" w:sz="4" w:space="1" w:color="auto"/>
          <w:left w:val="single" w:sz="4" w:space="4" w:color="auto"/>
          <w:bottom w:val="single" w:sz="4" w:space="1" w:color="auto"/>
          <w:right w:val="single" w:sz="4" w:space="4" w:color="auto"/>
        </w:pBdr>
      </w:pPr>
      <w:r>
        <w:t xml:space="preserve">Continue study </w:t>
      </w:r>
    </w:p>
    <w:p w14:paraId="2F167195" w14:textId="77777777" w:rsidR="00DF1CE6" w:rsidRPr="008F1DC4" w:rsidRDefault="00DF1CE6" w:rsidP="00DF1CE6">
      <w:pPr>
        <w:pStyle w:val="Doc-text2"/>
        <w:pBdr>
          <w:top w:val="single" w:sz="4" w:space="1" w:color="auto"/>
          <w:left w:val="single" w:sz="4" w:space="4" w:color="auto"/>
          <w:bottom w:val="single" w:sz="4" w:space="1" w:color="auto"/>
          <w:right w:val="single" w:sz="4" w:space="4" w:color="auto"/>
        </w:pBdr>
      </w:pPr>
      <w:r w:rsidRPr="008F1DC4">
        <w:t>-</w:t>
      </w:r>
      <w:r w:rsidRPr="008F1DC4">
        <w:tab/>
        <w:t xml:space="preserve">Idle mode </w:t>
      </w:r>
      <w:r>
        <w:t xml:space="preserve">– </w:t>
      </w:r>
    </w:p>
    <w:p w14:paraId="0B10223F" w14:textId="77777777" w:rsidR="00DF1CE6" w:rsidRPr="008F1DC4" w:rsidRDefault="00DF1CE6" w:rsidP="00DF1CE6">
      <w:pPr>
        <w:pStyle w:val="Doc-text2"/>
        <w:pBdr>
          <w:top w:val="single" w:sz="4" w:space="1" w:color="auto"/>
          <w:left w:val="single" w:sz="4" w:space="4" w:color="auto"/>
          <w:bottom w:val="single" w:sz="4" w:space="1" w:color="auto"/>
          <w:right w:val="single" w:sz="4" w:space="4" w:color="auto"/>
        </w:pBdr>
      </w:pPr>
      <w:r w:rsidRPr="008F1DC4">
        <w:t>-</w:t>
      </w:r>
      <w:r w:rsidRPr="008F1DC4">
        <w:tab/>
        <w:t xml:space="preserve">Connected mode </w:t>
      </w:r>
      <w:r>
        <w:t xml:space="preserve">– </w:t>
      </w:r>
    </w:p>
    <w:p w14:paraId="04FE7872" w14:textId="77777777" w:rsidR="00DF1CE6" w:rsidRPr="008F1DC4" w:rsidRDefault="00DF1CE6" w:rsidP="00DF1CE6">
      <w:pPr>
        <w:pStyle w:val="Doc-text2"/>
        <w:pBdr>
          <w:top w:val="single" w:sz="4" w:space="1" w:color="auto"/>
          <w:left w:val="single" w:sz="4" w:space="4" w:color="auto"/>
          <w:bottom w:val="single" w:sz="4" w:space="1" w:color="auto"/>
          <w:right w:val="single" w:sz="4" w:space="4" w:color="auto"/>
        </w:pBdr>
      </w:pPr>
      <w:r w:rsidRPr="008F1DC4">
        <w:t>-</w:t>
      </w:r>
      <w:r w:rsidRPr="008F1DC4">
        <w:tab/>
        <w:t xml:space="preserve">Inactive </w:t>
      </w:r>
      <w:r>
        <w:t>mode</w:t>
      </w:r>
      <w:r w:rsidRPr="008F1DC4">
        <w:t xml:space="preserve"> or sub-state: </w:t>
      </w:r>
      <w:r>
        <w:t xml:space="preserve">Should support at least on these functions: </w:t>
      </w:r>
      <w:r w:rsidRPr="008F1DC4">
        <w:t xml:space="preserve">UE </w:t>
      </w:r>
      <w:r>
        <w:t xml:space="preserve">based </w:t>
      </w:r>
      <w:r w:rsidRPr="008F1DC4">
        <w:t>mobility</w:t>
      </w:r>
      <w:r>
        <w:t xml:space="preserve"> (e.g. cell selection/reselection)</w:t>
      </w:r>
      <w:r w:rsidRPr="008F1DC4">
        <w:t>, UE context</w:t>
      </w:r>
      <w:r>
        <w:t xml:space="preserve"> and identification and</w:t>
      </w:r>
      <w:r w:rsidRPr="008F1DC4">
        <w:t xml:space="preserve"> energy efficient for both UE and NW</w:t>
      </w:r>
      <w:r>
        <w:t xml:space="preserve">.  Further study </w:t>
      </w:r>
      <w:r w:rsidRPr="008F1DC4">
        <w:t>fast transitions</w:t>
      </w:r>
      <w:r>
        <w:t xml:space="preserve">, </w:t>
      </w:r>
      <w:r w:rsidRPr="00A36022">
        <w:t>data transfer</w:t>
      </w:r>
      <w:r w:rsidRPr="008F1DC4">
        <w:t xml:space="preserve">, </w:t>
      </w:r>
      <w:r>
        <w:t xml:space="preserve">further improvements to UE identification, </w:t>
      </w:r>
      <w:r w:rsidRPr="008F1DC4">
        <w:t>and RNA management and paging</w:t>
      </w:r>
      <w:r>
        <w:t>/wake-up</w:t>
      </w:r>
      <w:r w:rsidRPr="008F1DC4">
        <w:t xml:space="preserve"> simplifications/enhancements.   We can consider the pros/cons of different modelling, after having some discussions on the functionality.  </w:t>
      </w:r>
    </w:p>
    <w:p w14:paraId="6AF08199" w14:textId="77777777" w:rsidR="00DF1CE6" w:rsidRDefault="00DF1CE6" w:rsidP="00EB1D11">
      <w:pPr>
        <w:pStyle w:val="BodyText"/>
      </w:pPr>
    </w:p>
    <w:p w14:paraId="7C617BCE" w14:textId="7C269E89" w:rsidR="00E34E17" w:rsidRDefault="006B4E7E" w:rsidP="000D3FC9">
      <w:pPr>
        <w:rPr>
          <w:rFonts w:ascii="Arial" w:hAnsi="Arial" w:cs="Arial"/>
        </w:rPr>
      </w:pPr>
      <w:bookmarkStart w:id="1" w:name="_Hlk213244580"/>
      <w:r w:rsidRPr="008C60A4">
        <w:rPr>
          <w:rFonts w:ascii="Arial" w:hAnsi="Arial" w:cs="Arial"/>
        </w:rPr>
        <w:t>Based on the discussions in RAN2#131bis</w:t>
      </w:r>
      <w:r w:rsidR="001F0364">
        <w:rPr>
          <w:rFonts w:ascii="Arial" w:hAnsi="Arial" w:cs="Arial"/>
        </w:rPr>
        <w:t>,</w:t>
      </w:r>
      <w:r w:rsidRPr="008C60A4">
        <w:rPr>
          <w:rFonts w:ascii="Arial" w:hAnsi="Arial" w:cs="Arial"/>
        </w:rPr>
        <w:t xml:space="preserve"> </w:t>
      </w:r>
      <w:bookmarkEnd w:id="1"/>
      <w:r w:rsidR="0091708A">
        <w:rPr>
          <w:rFonts w:ascii="Arial" w:hAnsi="Arial" w:cs="Arial"/>
        </w:rPr>
        <w:t>it</w:t>
      </w:r>
      <w:r w:rsidR="001F0364" w:rsidRPr="001F0364">
        <w:rPr>
          <w:rFonts w:ascii="Arial" w:hAnsi="Arial" w:cs="Arial"/>
        </w:rPr>
        <w:t xml:space="preserve"> seems </w:t>
      </w:r>
      <w:r w:rsidR="0091708A">
        <w:rPr>
          <w:rFonts w:ascii="Arial" w:hAnsi="Arial" w:cs="Arial"/>
        </w:rPr>
        <w:t>clear</w:t>
      </w:r>
      <w:r w:rsidR="001F0364" w:rsidRPr="001F0364">
        <w:rPr>
          <w:rFonts w:ascii="Arial" w:hAnsi="Arial" w:cs="Arial"/>
        </w:rPr>
        <w:t xml:space="preserve"> that there will be an</w:t>
      </w:r>
      <w:r w:rsidR="00250CDA">
        <w:rPr>
          <w:rFonts w:ascii="Arial" w:hAnsi="Arial" w:cs="Arial"/>
        </w:rPr>
        <w:t xml:space="preserve"> I</w:t>
      </w:r>
      <w:r w:rsidR="001F0364" w:rsidRPr="001F0364">
        <w:rPr>
          <w:rFonts w:ascii="Arial" w:hAnsi="Arial" w:cs="Arial"/>
        </w:rPr>
        <w:t xml:space="preserve">dle and </w:t>
      </w:r>
      <w:r w:rsidR="00250CDA">
        <w:rPr>
          <w:rFonts w:ascii="Arial" w:hAnsi="Arial" w:cs="Arial"/>
        </w:rPr>
        <w:t>C</w:t>
      </w:r>
      <w:r w:rsidR="001F0364" w:rsidRPr="001F0364">
        <w:rPr>
          <w:rFonts w:ascii="Arial" w:hAnsi="Arial" w:cs="Arial"/>
        </w:rPr>
        <w:t>onnected state in 6G</w:t>
      </w:r>
      <w:r w:rsidR="000F1479">
        <w:rPr>
          <w:rFonts w:ascii="Arial" w:hAnsi="Arial" w:cs="Arial"/>
        </w:rPr>
        <w:t>R</w:t>
      </w:r>
      <w:r w:rsidR="001F0364" w:rsidRPr="001F0364">
        <w:rPr>
          <w:rFonts w:ascii="Arial" w:hAnsi="Arial" w:cs="Arial"/>
        </w:rPr>
        <w:t xml:space="preserve"> with similar </w:t>
      </w:r>
      <w:r w:rsidR="001F0364">
        <w:rPr>
          <w:rFonts w:ascii="Arial" w:hAnsi="Arial" w:cs="Arial"/>
        </w:rPr>
        <w:t>functionality</w:t>
      </w:r>
      <w:r w:rsidR="001F0364" w:rsidRPr="001F0364">
        <w:rPr>
          <w:rFonts w:ascii="Arial" w:hAnsi="Arial" w:cs="Arial"/>
        </w:rPr>
        <w:t xml:space="preserve"> as the</w:t>
      </w:r>
      <w:r w:rsidR="000F1479">
        <w:rPr>
          <w:rFonts w:ascii="Arial" w:hAnsi="Arial" w:cs="Arial"/>
        </w:rPr>
        <w:t xml:space="preserve"> Id</w:t>
      </w:r>
      <w:r w:rsidR="001F0364" w:rsidRPr="001F0364">
        <w:rPr>
          <w:rFonts w:ascii="Arial" w:hAnsi="Arial" w:cs="Arial"/>
        </w:rPr>
        <w:t xml:space="preserve">le and </w:t>
      </w:r>
      <w:r w:rsidR="000F1479">
        <w:rPr>
          <w:rFonts w:ascii="Arial" w:hAnsi="Arial" w:cs="Arial"/>
        </w:rPr>
        <w:t>C</w:t>
      </w:r>
      <w:r w:rsidR="001F0364" w:rsidRPr="001F0364">
        <w:rPr>
          <w:rFonts w:ascii="Arial" w:hAnsi="Arial" w:cs="Arial"/>
        </w:rPr>
        <w:t xml:space="preserve">onnected state in </w:t>
      </w:r>
      <w:r w:rsidR="000F1479">
        <w:rPr>
          <w:rFonts w:ascii="Arial" w:hAnsi="Arial" w:cs="Arial"/>
        </w:rPr>
        <w:t>NR</w:t>
      </w:r>
      <w:r w:rsidR="00E34E17">
        <w:rPr>
          <w:rFonts w:ascii="Arial" w:hAnsi="Arial" w:cs="Arial"/>
        </w:rPr>
        <w:t xml:space="preserve">. </w:t>
      </w:r>
      <w:r w:rsidR="001F0364">
        <w:rPr>
          <w:rFonts w:ascii="Arial" w:hAnsi="Arial" w:cs="Arial"/>
        </w:rPr>
        <w:t>Most companies also seem to like</w:t>
      </w:r>
      <w:r w:rsidR="0091158F">
        <w:rPr>
          <w:rFonts w:ascii="Arial" w:hAnsi="Arial" w:cs="Arial"/>
        </w:rPr>
        <w:t xml:space="preserve"> </w:t>
      </w:r>
      <w:r w:rsidR="000F1479">
        <w:rPr>
          <w:rFonts w:ascii="Arial" w:hAnsi="Arial" w:cs="Arial"/>
        </w:rPr>
        <w:t>the</w:t>
      </w:r>
      <w:r w:rsidR="001F0364">
        <w:rPr>
          <w:rFonts w:ascii="Arial" w:hAnsi="Arial" w:cs="Arial"/>
        </w:rPr>
        <w:t xml:space="preserve"> </w:t>
      </w:r>
      <w:r w:rsidR="0091158F">
        <w:rPr>
          <w:rFonts w:ascii="Arial" w:hAnsi="Arial" w:cs="Arial"/>
        </w:rPr>
        <w:t>functionality provided by the Inactive state</w:t>
      </w:r>
      <w:r w:rsidR="001F0364" w:rsidRPr="001F0364">
        <w:rPr>
          <w:rFonts w:ascii="Arial" w:hAnsi="Arial" w:cs="Arial"/>
        </w:rPr>
        <w:t xml:space="preserve"> </w:t>
      </w:r>
      <w:r w:rsidR="000F1479">
        <w:rPr>
          <w:rFonts w:ascii="Arial" w:hAnsi="Arial" w:cs="Arial"/>
        </w:rPr>
        <w:t>in NR (such as fast transition to Connected state</w:t>
      </w:r>
      <w:r w:rsidR="001E2F8A">
        <w:rPr>
          <w:rFonts w:ascii="Arial" w:hAnsi="Arial" w:cs="Arial"/>
        </w:rPr>
        <w:t xml:space="preserve"> while being UE power efficient</w:t>
      </w:r>
      <w:r w:rsidR="000F1479">
        <w:rPr>
          <w:rFonts w:ascii="Arial" w:hAnsi="Arial" w:cs="Arial"/>
        </w:rPr>
        <w:t xml:space="preserve">) </w:t>
      </w:r>
      <w:r w:rsidR="001F0364" w:rsidRPr="001F0364">
        <w:rPr>
          <w:rFonts w:ascii="Arial" w:hAnsi="Arial" w:cs="Arial"/>
        </w:rPr>
        <w:t>and would like to see some form of Inactive like state also in 6G</w:t>
      </w:r>
      <w:r w:rsidR="000F1479">
        <w:rPr>
          <w:rFonts w:ascii="Arial" w:hAnsi="Arial" w:cs="Arial"/>
        </w:rPr>
        <w:t>,</w:t>
      </w:r>
      <w:r w:rsidR="001F0364" w:rsidRPr="001F0364">
        <w:rPr>
          <w:rFonts w:ascii="Arial" w:hAnsi="Arial" w:cs="Arial"/>
        </w:rPr>
        <w:t xml:space="preserve"> although there are different views on how to exactly model the stat</w:t>
      </w:r>
      <w:r w:rsidR="001F0364">
        <w:rPr>
          <w:rFonts w:ascii="Arial" w:hAnsi="Arial" w:cs="Arial"/>
        </w:rPr>
        <w:t>e. S</w:t>
      </w:r>
      <w:r w:rsidR="001F0364" w:rsidRPr="001F0364">
        <w:rPr>
          <w:rFonts w:ascii="Arial" w:hAnsi="Arial" w:cs="Arial"/>
        </w:rPr>
        <w:t xml:space="preserve">ome companies propose to model </w:t>
      </w:r>
      <w:r w:rsidR="00E34E17">
        <w:rPr>
          <w:rFonts w:ascii="Arial" w:hAnsi="Arial" w:cs="Arial"/>
        </w:rPr>
        <w:t xml:space="preserve">it </w:t>
      </w:r>
      <w:r w:rsidR="001F0364" w:rsidRPr="001F0364">
        <w:rPr>
          <w:rFonts w:ascii="Arial" w:hAnsi="Arial" w:cs="Arial"/>
        </w:rPr>
        <w:t xml:space="preserve">as a separate state as in </w:t>
      </w:r>
      <w:r w:rsidR="00F3670E">
        <w:rPr>
          <w:rFonts w:ascii="Arial" w:hAnsi="Arial" w:cs="Arial"/>
        </w:rPr>
        <w:t>NR</w:t>
      </w:r>
      <w:r w:rsidR="00F3670E" w:rsidRPr="001F0364">
        <w:rPr>
          <w:rFonts w:ascii="Arial" w:hAnsi="Arial" w:cs="Arial"/>
        </w:rPr>
        <w:t xml:space="preserve"> </w:t>
      </w:r>
      <w:r w:rsidR="001F0364" w:rsidRPr="001F0364">
        <w:rPr>
          <w:rFonts w:ascii="Arial" w:hAnsi="Arial" w:cs="Arial"/>
        </w:rPr>
        <w:t>while others propose to model it as a sub-state of RRC Idle or</w:t>
      </w:r>
      <w:r w:rsidR="000F1479">
        <w:rPr>
          <w:rFonts w:ascii="Arial" w:hAnsi="Arial" w:cs="Arial"/>
        </w:rPr>
        <w:t xml:space="preserve"> even</w:t>
      </w:r>
      <w:r w:rsidR="001F0364" w:rsidRPr="001F0364">
        <w:rPr>
          <w:rFonts w:ascii="Arial" w:hAnsi="Arial" w:cs="Arial"/>
        </w:rPr>
        <w:t xml:space="preserve"> RRC Connected.</w:t>
      </w:r>
      <w:r w:rsidR="0091158F">
        <w:rPr>
          <w:rFonts w:ascii="Arial" w:hAnsi="Arial" w:cs="Arial"/>
        </w:rPr>
        <w:t xml:space="preserve"> </w:t>
      </w:r>
      <w:r w:rsidR="001F0364" w:rsidRPr="001F0364">
        <w:rPr>
          <w:rFonts w:ascii="Arial" w:hAnsi="Arial" w:cs="Arial"/>
        </w:rPr>
        <w:t>In our view the exact modelling is not important</w:t>
      </w:r>
      <w:r w:rsidR="00BD4D26">
        <w:rPr>
          <w:rFonts w:ascii="Arial" w:hAnsi="Arial" w:cs="Arial"/>
        </w:rPr>
        <w:t xml:space="preserve"> </w:t>
      </w:r>
      <w:proofErr w:type="gramStart"/>
      <w:r w:rsidR="00BD4D26">
        <w:rPr>
          <w:rFonts w:ascii="Arial" w:hAnsi="Arial" w:cs="Arial"/>
        </w:rPr>
        <w:t>at this point in time</w:t>
      </w:r>
      <w:proofErr w:type="gramEnd"/>
      <w:r w:rsidR="001F0364" w:rsidRPr="001F0364">
        <w:rPr>
          <w:rFonts w:ascii="Arial" w:hAnsi="Arial" w:cs="Arial"/>
        </w:rPr>
        <w:t xml:space="preserve">; what is important is rather the functionality that the state provides. </w:t>
      </w:r>
    </w:p>
    <w:p w14:paraId="5100FAEA" w14:textId="417A51B8" w:rsidR="00EB5A79" w:rsidRDefault="001F0364" w:rsidP="00A50238">
      <w:pPr>
        <w:rPr>
          <w:rFonts w:ascii="Arial" w:hAnsi="Arial" w:cs="Arial"/>
        </w:rPr>
      </w:pPr>
      <w:r w:rsidRPr="001F0364">
        <w:rPr>
          <w:rFonts w:ascii="Arial" w:hAnsi="Arial" w:cs="Arial"/>
        </w:rPr>
        <w:t>To simplify the discussion</w:t>
      </w:r>
      <w:r w:rsidR="00E34E17">
        <w:rPr>
          <w:rFonts w:ascii="Arial" w:hAnsi="Arial" w:cs="Arial"/>
        </w:rPr>
        <w:t xml:space="preserve"> </w:t>
      </w:r>
      <w:r w:rsidR="00E34E17" w:rsidRPr="001F0364">
        <w:rPr>
          <w:rFonts w:ascii="Arial" w:hAnsi="Arial" w:cs="Arial"/>
        </w:rPr>
        <w:t>in the remainder of this document</w:t>
      </w:r>
      <w:r w:rsidR="00E34E17">
        <w:rPr>
          <w:rFonts w:ascii="Arial" w:hAnsi="Arial" w:cs="Arial"/>
        </w:rPr>
        <w:t xml:space="preserve">, </w:t>
      </w:r>
      <w:r w:rsidR="00E34E17" w:rsidRPr="001F0364">
        <w:rPr>
          <w:rFonts w:ascii="Arial" w:hAnsi="Arial" w:cs="Arial"/>
        </w:rPr>
        <w:t>we will refer to the</w:t>
      </w:r>
      <w:r w:rsidR="000F1479">
        <w:rPr>
          <w:rFonts w:ascii="Arial" w:hAnsi="Arial" w:cs="Arial"/>
        </w:rPr>
        <w:t xml:space="preserve"> </w:t>
      </w:r>
      <w:r w:rsidR="00E34E17" w:rsidRPr="001F0364">
        <w:rPr>
          <w:rFonts w:ascii="Arial" w:hAnsi="Arial" w:cs="Arial"/>
        </w:rPr>
        <w:t>Inactive like state</w:t>
      </w:r>
      <w:r w:rsidR="000F1479">
        <w:rPr>
          <w:rFonts w:ascii="Arial" w:hAnsi="Arial" w:cs="Arial"/>
        </w:rPr>
        <w:t xml:space="preserve"> in 6GR as RRC Inactive </w:t>
      </w:r>
      <w:r w:rsidR="00D379F2">
        <w:rPr>
          <w:rFonts w:ascii="Arial" w:hAnsi="Arial" w:cs="Arial"/>
        </w:rPr>
        <w:t xml:space="preserve">without making any assumptions on the exact modelling of the state. </w:t>
      </w:r>
    </w:p>
    <w:p w14:paraId="36E0A033" w14:textId="2BADF33D" w:rsidR="00BC6807" w:rsidRDefault="0091158F" w:rsidP="004655EC">
      <w:pPr>
        <w:rPr>
          <w:rFonts w:ascii="Arial" w:hAnsi="Arial" w:cs="Arial"/>
        </w:rPr>
      </w:pPr>
      <w:r>
        <w:rPr>
          <w:rFonts w:ascii="Arial" w:hAnsi="Arial" w:cs="Arial"/>
        </w:rPr>
        <w:t xml:space="preserve">In our view the </w:t>
      </w:r>
      <w:r w:rsidR="00052252">
        <w:rPr>
          <w:rFonts w:ascii="Arial" w:hAnsi="Arial" w:cs="Arial"/>
        </w:rPr>
        <w:t>key characteristics of</w:t>
      </w:r>
      <w:r>
        <w:rPr>
          <w:rFonts w:ascii="Arial" w:hAnsi="Arial" w:cs="Arial"/>
        </w:rPr>
        <w:t xml:space="preserve"> </w:t>
      </w:r>
      <w:r w:rsidR="00D379F2">
        <w:rPr>
          <w:rFonts w:ascii="Arial" w:hAnsi="Arial" w:cs="Arial"/>
        </w:rPr>
        <w:t>RRC Inactive</w:t>
      </w:r>
      <w:r w:rsidR="00E10163">
        <w:rPr>
          <w:rFonts w:ascii="Arial" w:hAnsi="Arial" w:cs="Arial"/>
        </w:rPr>
        <w:t xml:space="preserve"> state</w:t>
      </w:r>
      <w:r w:rsidR="00D379F2">
        <w:rPr>
          <w:rFonts w:ascii="Arial" w:hAnsi="Arial" w:cs="Arial"/>
        </w:rPr>
        <w:t xml:space="preserve"> </w:t>
      </w:r>
      <w:r>
        <w:rPr>
          <w:rFonts w:ascii="Arial" w:hAnsi="Arial" w:cs="Arial"/>
        </w:rPr>
        <w:t>is the following:</w:t>
      </w:r>
    </w:p>
    <w:p w14:paraId="18B588BC" w14:textId="1FAE381E" w:rsidR="0091158F" w:rsidRPr="00052252" w:rsidRDefault="0091158F" w:rsidP="0091158F">
      <w:pPr>
        <w:pStyle w:val="ListParagraph"/>
        <w:numPr>
          <w:ilvl w:val="0"/>
          <w:numId w:val="27"/>
        </w:numPr>
        <w:rPr>
          <w:rFonts w:ascii="Arial" w:hAnsi="Arial" w:cs="Arial"/>
          <w:sz w:val="20"/>
          <w:szCs w:val="20"/>
        </w:rPr>
      </w:pPr>
      <w:r w:rsidRPr="0091158F">
        <w:rPr>
          <w:rFonts w:ascii="Arial" w:hAnsi="Arial" w:cs="Arial"/>
          <w:sz w:val="20"/>
          <w:szCs w:val="20"/>
        </w:rPr>
        <w:t xml:space="preserve">UE AS context </w:t>
      </w:r>
      <w:r>
        <w:rPr>
          <w:rFonts w:ascii="Arial" w:hAnsi="Arial" w:cs="Arial"/>
          <w:sz w:val="20"/>
          <w:szCs w:val="20"/>
        </w:rPr>
        <w:t xml:space="preserve">stored in UE and RAN enabling fast transition to </w:t>
      </w:r>
      <w:r w:rsidR="00207C11">
        <w:rPr>
          <w:rFonts w:ascii="Arial" w:hAnsi="Arial" w:cs="Arial"/>
          <w:sz w:val="20"/>
          <w:szCs w:val="20"/>
        </w:rPr>
        <w:t xml:space="preserve">Connected </w:t>
      </w:r>
      <w:r w:rsidRPr="00FF0FD0">
        <w:rPr>
          <w:rFonts w:ascii="Arial" w:hAnsi="Arial" w:cs="Arial"/>
          <w:sz w:val="20"/>
          <w:szCs w:val="20"/>
        </w:rPr>
        <w:t xml:space="preserve">state </w:t>
      </w:r>
      <w:r w:rsidR="00784A26">
        <w:rPr>
          <w:rFonts w:ascii="Arial" w:hAnsi="Arial" w:cs="Arial"/>
          <w:sz w:val="20"/>
          <w:szCs w:val="20"/>
        </w:rPr>
        <w:t>with</w:t>
      </w:r>
      <w:r w:rsidR="00784A26" w:rsidRPr="00FF0FD0">
        <w:rPr>
          <w:rFonts w:ascii="Arial" w:hAnsi="Arial" w:cs="Arial"/>
          <w:sz w:val="20"/>
          <w:szCs w:val="20"/>
        </w:rPr>
        <w:t xml:space="preserve"> </w:t>
      </w:r>
      <w:r w:rsidRPr="00FF0FD0">
        <w:rPr>
          <w:rFonts w:ascii="Arial" w:hAnsi="Arial" w:cs="Arial"/>
          <w:sz w:val="20"/>
          <w:szCs w:val="20"/>
        </w:rPr>
        <w:t>reduced signalling</w:t>
      </w:r>
    </w:p>
    <w:p w14:paraId="2C0124F8" w14:textId="1AE17B02" w:rsidR="00052252" w:rsidRPr="00052252" w:rsidRDefault="00C61485" w:rsidP="00052252">
      <w:pPr>
        <w:pStyle w:val="ListParagraph"/>
        <w:numPr>
          <w:ilvl w:val="0"/>
          <w:numId w:val="27"/>
        </w:numPr>
        <w:rPr>
          <w:rFonts w:ascii="Arial" w:hAnsi="Arial" w:cs="Arial"/>
          <w:sz w:val="20"/>
          <w:szCs w:val="20"/>
        </w:rPr>
      </w:pPr>
      <w:r>
        <w:rPr>
          <w:rFonts w:ascii="Arial" w:hAnsi="Arial" w:cs="Arial"/>
          <w:sz w:val="20"/>
          <w:szCs w:val="20"/>
        </w:rPr>
        <w:t xml:space="preserve">An identifier (such as </w:t>
      </w:r>
      <w:r w:rsidR="00052252">
        <w:rPr>
          <w:rFonts w:ascii="Arial" w:hAnsi="Arial" w:cs="Arial"/>
          <w:sz w:val="20"/>
          <w:szCs w:val="20"/>
        </w:rPr>
        <w:t>I-RNTI</w:t>
      </w:r>
      <w:r>
        <w:rPr>
          <w:rFonts w:ascii="Arial" w:hAnsi="Arial" w:cs="Arial"/>
          <w:sz w:val="20"/>
          <w:szCs w:val="20"/>
        </w:rPr>
        <w:t xml:space="preserve"> or similar)</w:t>
      </w:r>
      <w:r w:rsidR="00052252">
        <w:rPr>
          <w:rFonts w:ascii="Arial" w:hAnsi="Arial" w:cs="Arial"/>
          <w:sz w:val="20"/>
          <w:szCs w:val="20"/>
        </w:rPr>
        <w:t xml:space="preserve"> used to identify and locate the stored UE context in RAN</w:t>
      </w:r>
      <w:r w:rsidR="00E10163">
        <w:rPr>
          <w:rFonts w:ascii="Arial" w:hAnsi="Arial" w:cs="Arial"/>
          <w:sz w:val="20"/>
          <w:szCs w:val="20"/>
        </w:rPr>
        <w:t>)</w:t>
      </w:r>
    </w:p>
    <w:p w14:paraId="21D93C4D" w14:textId="460C7060" w:rsidR="00EB5A79" w:rsidRDefault="00EB5A79" w:rsidP="00EB5A79">
      <w:pPr>
        <w:pStyle w:val="ListParagraph"/>
        <w:numPr>
          <w:ilvl w:val="0"/>
          <w:numId w:val="27"/>
        </w:numPr>
        <w:rPr>
          <w:rFonts w:ascii="Arial" w:hAnsi="Arial" w:cs="Arial"/>
          <w:sz w:val="20"/>
          <w:szCs w:val="20"/>
        </w:rPr>
      </w:pPr>
      <w:r>
        <w:rPr>
          <w:rFonts w:ascii="Arial" w:hAnsi="Arial" w:cs="Arial"/>
          <w:sz w:val="20"/>
          <w:szCs w:val="20"/>
        </w:rPr>
        <w:t xml:space="preserve">Paging </w:t>
      </w:r>
      <w:r w:rsidR="00CA34AB">
        <w:rPr>
          <w:rFonts w:ascii="Arial" w:hAnsi="Arial" w:cs="Arial"/>
          <w:sz w:val="20"/>
          <w:szCs w:val="20"/>
        </w:rPr>
        <w:t>(either RAN or CN</w:t>
      </w:r>
      <w:r w:rsidR="0091158F">
        <w:rPr>
          <w:rFonts w:ascii="Arial" w:hAnsi="Arial" w:cs="Arial"/>
          <w:sz w:val="20"/>
          <w:szCs w:val="20"/>
        </w:rPr>
        <w:t xml:space="preserve"> </w:t>
      </w:r>
      <w:r w:rsidR="00557AA8">
        <w:rPr>
          <w:rFonts w:ascii="Arial" w:hAnsi="Arial" w:cs="Arial"/>
          <w:sz w:val="20"/>
          <w:szCs w:val="20"/>
        </w:rPr>
        <w:t xml:space="preserve">based </w:t>
      </w:r>
      <w:r w:rsidR="00CA34AB">
        <w:rPr>
          <w:rFonts w:ascii="Arial" w:hAnsi="Arial" w:cs="Arial"/>
          <w:sz w:val="20"/>
          <w:szCs w:val="20"/>
        </w:rPr>
        <w:t xml:space="preserve">paging, see section 2.3) </w:t>
      </w:r>
      <w:r>
        <w:rPr>
          <w:rFonts w:ascii="Arial" w:hAnsi="Arial" w:cs="Arial"/>
          <w:sz w:val="20"/>
          <w:szCs w:val="20"/>
        </w:rPr>
        <w:t>used to reach the UE at incoming DL data/signalling</w:t>
      </w:r>
    </w:p>
    <w:p w14:paraId="267D587E" w14:textId="363D487E" w:rsidR="000619B2" w:rsidRPr="000619B2" w:rsidRDefault="000619B2" w:rsidP="000619B2">
      <w:pPr>
        <w:pStyle w:val="ListParagraph"/>
        <w:numPr>
          <w:ilvl w:val="0"/>
          <w:numId w:val="27"/>
        </w:numPr>
        <w:rPr>
          <w:rFonts w:ascii="Arial" w:hAnsi="Arial" w:cs="Arial"/>
          <w:sz w:val="20"/>
          <w:szCs w:val="20"/>
        </w:rPr>
      </w:pPr>
      <w:r>
        <w:rPr>
          <w:rFonts w:ascii="Arial" w:hAnsi="Arial" w:cs="Arial"/>
          <w:sz w:val="20"/>
          <w:szCs w:val="20"/>
        </w:rPr>
        <w:t>UE based mobility based on cell selection/re-selection similar as in Idle state</w:t>
      </w:r>
    </w:p>
    <w:p w14:paraId="76234B06" w14:textId="7B553623" w:rsidR="009169E6" w:rsidRPr="000A3690" w:rsidRDefault="005B0DE0" w:rsidP="000A3690">
      <w:pPr>
        <w:pStyle w:val="ListParagraph"/>
        <w:numPr>
          <w:ilvl w:val="0"/>
          <w:numId w:val="27"/>
        </w:numPr>
        <w:spacing w:after="240"/>
        <w:ind w:left="714" w:hanging="357"/>
        <w:rPr>
          <w:rFonts w:ascii="Arial" w:hAnsi="Arial" w:cs="Arial"/>
          <w:sz w:val="20"/>
          <w:szCs w:val="20"/>
        </w:rPr>
      </w:pPr>
      <w:r>
        <w:rPr>
          <w:rFonts w:ascii="Arial" w:hAnsi="Arial" w:cs="Arial"/>
          <w:sz w:val="20"/>
          <w:szCs w:val="20"/>
        </w:rPr>
        <w:t>System information acquisition</w:t>
      </w:r>
      <w:r w:rsidR="000619B2" w:rsidRPr="000619B2">
        <w:rPr>
          <w:rFonts w:ascii="Arial" w:hAnsi="Arial" w:cs="Arial"/>
          <w:sz w:val="20"/>
          <w:szCs w:val="20"/>
        </w:rPr>
        <w:t xml:space="preserve"> </w:t>
      </w:r>
      <w:r w:rsidR="000619B2">
        <w:rPr>
          <w:rFonts w:ascii="Arial" w:hAnsi="Arial" w:cs="Arial"/>
          <w:sz w:val="20"/>
          <w:szCs w:val="20"/>
        </w:rPr>
        <w:t>and other procedures (e.g. PLMN selection) also similar as in Idle state</w:t>
      </w:r>
    </w:p>
    <w:p w14:paraId="04385408" w14:textId="097D5A14" w:rsidR="00EB5A79" w:rsidRPr="00EB5A79" w:rsidRDefault="00EB5A79" w:rsidP="00EB5A79">
      <w:pPr>
        <w:rPr>
          <w:rFonts w:ascii="Arial" w:hAnsi="Arial" w:cs="Arial"/>
        </w:rPr>
      </w:pPr>
      <w:r>
        <w:rPr>
          <w:rFonts w:ascii="Arial" w:hAnsi="Arial" w:cs="Arial"/>
        </w:rPr>
        <w:t>In the following sub-sections</w:t>
      </w:r>
      <w:r w:rsidR="001E2F8A">
        <w:rPr>
          <w:rFonts w:ascii="Arial" w:hAnsi="Arial" w:cs="Arial"/>
        </w:rPr>
        <w:t>,</w:t>
      </w:r>
      <w:r>
        <w:rPr>
          <w:rFonts w:ascii="Arial" w:hAnsi="Arial" w:cs="Arial"/>
        </w:rPr>
        <w:t xml:space="preserve"> we highlight some of the problems with RRC Inactive in </w:t>
      </w:r>
      <w:r w:rsidR="00E10163">
        <w:rPr>
          <w:rFonts w:ascii="Arial" w:hAnsi="Arial" w:cs="Arial"/>
        </w:rPr>
        <w:t>NR</w:t>
      </w:r>
      <w:r>
        <w:rPr>
          <w:rFonts w:ascii="Arial" w:hAnsi="Arial" w:cs="Arial"/>
        </w:rPr>
        <w:t xml:space="preserve"> that should be addressed in 6G</w:t>
      </w:r>
      <w:r w:rsidR="0007288D">
        <w:rPr>
          <w:rFonts w:ascii="Arial" w:hAnsi="Arial" w:cs="Arial"/>
        </w:rPr>
        <w:t>R</w:t>
      </w:r>
      <w:r>
        <w:rPr>
          <w:rFonts w:ascii="Arial" w:hAnsi="Arial" w:cs="Arial"/>
        </w:rPr>
        <w:t>.</w:t>
      </w:r>
    </w:p>
    <w:p w14:paraId="3E6520E3" w14:textId="1C3955BA" w:rsidR="004655EC" w:rsidRDefault="004655EC" w:rsidP="004655EC">
      <w:pPr>
        <w:pStyle w:val="Heading2"/>
      </w:pPr>
      <w:r w:rsidRPr="00384919">
        <w:t>2.</w:t>
      </w:r>
      <w:r w:rsidR="00F91495">
        <w:t>2</w:t>
      </w:r>
      <w:r w:rsidRPr="00384919">
        <w:tab/>
      </w:r>
      <w:r w:rsidR="00C26D51">
        <w:t>Extending size of</w:t>
      </w:r>
      <w:r w:rsidR="00E931FB">
        <w:t xml:space="preserve"> I-RNTI</w:t>
      </w:r>
    </w:p>
    <w:p w14:paraId="74226783" w14:textId="633DE906" w:rsidR="009D4813" w:rsidRPr="00EB5A79" w:rsidRDefault="00E931FB" w:rsidP="001115BF">
      <w:pPr>
        <w:rPr>
          <w:rFonts w:ascii="Arial" w:hAnsi="Arial" w:cs="Arial"/>
        </w:rPr>
      </w:pPr>
      <w:r w:rsidRPr="00EB5A79">
        <w:rPr>
          <w:rFonts w:ascii="Arial" w:hAnsi="Arial" w:cs="Arial"/>
        </w:rPr>
        <w:t>In NR,</w:t>
      </w:r>
      <w:r w:rsidR="00147C22" w:rsidRPr="00EB5A79">
        <w:rPr>
          <w:rFonts w:ascii="Arial" w:hAnsi="Arial" w:cs="Arial"/>
        </w:rPr>
        <w:t xml:space="preserve"> </w:t>
      </w:r>
      <w:r w:rsidRPr="00EB5A79">
        <w:rPr>
          <w:rFonts w:ascii="Arial" w:hAnsi="Arial" w:cs="Arial"/>
        </w:rPr>
        <w:t>I-RNTI is used to identify the last serving gNB and the UE context therein</w:t>
      </w:r>
      <w:r w:rsidR="00451ECD" w:rsidRPr="00EB5A79">
        <w:rPr>
          <w:rFonts w:ascii="Arial" w:hAnsi="Arial" w:cs="Arial"/>
        </w:rPr>
        <w:t>. As the I-RNTI is sent</w:t>
      </w:r>
      <w:r w:rsidR="00451ECD" w:rsidRPr="00EB5A79" w:rsidDel="00662504">
        <w:rPr>
          <w:rFonts w:ascii="Arial" w:hAnsi="Arial" w:cs="Arial"/>
        </w:rPr>
        <w:t xml:space="preserve"> </w:t>
      </w:r>
      <w:r w:rsidR="00662504">
        <w:rPr>
          <w:rFonts w:ascii="Arial" w:hAnsi="Arial" w:cs="Arial"/>
        </w:rPr>
        <w:t>in</w:t>
      </w:r>
      <w:r w:rsidR="00451ECD" w:rsidRPr="00EB5A79">
        <w:rPr>
          <w:rFonts w:ascii="Arial" w:hAnsi="Arial" w:cs="Arial"/>
        </w:rPr>
        <w:t xml:space="preserve"> Msg3 in the </w:t>
      </w:r>
      <w:r w:rsidR="00974B71" w:rsidRPr="00EB5A79">
        <w:rPr>
          <w:rFonts w:ascii="Arial" w:hAnsi="Arial" w:cs="Arial"/>
        </w:rPr>
        <w:t>random-access</w:t>
      </w:r>
      <w:r w:rsidR="00BD7977" w:rsidRPr="00EB5A79">
        <w:rPr>
          <w:rFonts w:ascii="Arial" w:hAnsi="Arial" w:cs="Arial"/>
        </w:rPr>
        <w:t xml:space="preserve"> procedure its size is limited by the Msg3 size. Two different I-RNTI formats</w:t>
      </w:r>
      <w:r w:rsidR="00EB5A79">
        <w:rPr>
          <w:rFonts w:ascii="Arial" w:hAnsi="Arial" w:cs="Arial"/>
        </w:rPr>
        <w:t xml:space="preserve"> were therefore defined</w:t>
      </w:r>
      <w:r w:rsidR="00BD7977" w:rsidRPr="00EB5A79">
        <w:rPr>
          <w:rFonts w:ascii="Arial" w:hAnsi="Arial" w:cs="Arial"/>
        </w:rPr>
        <w:t xml:space="preserve"> </w:t>
      </w:r>
      <w:r w:rsidR="00974B71" w:rsidRPr="00EB5A79">
        <w:rPr>
          <w:rFonts w:ascii="Arial" w:hAnsi="Arial" w:cs="Arial"/>
        </w:rPr>
        <w:t xml:space="preserve">in NR: </w:t>
      </w:r>
      <w:r w:rsidR="00C31FE3" w:rsidRPr="00EB5A79">
        <w:rPr>
          <w:rFonts w:ascii="Arial" w:hAnsi="Arial" w:cs="Arial"/>
        </w:rPr>
        <w:t xml:space="preserve">a </w:t>
      </w:r>
      <w:r w:rsidR="00974B71" w:rsidRPr="00EB5A79">
        <w:rPr>
          <w:rFonts w:ascii="Arial" w:hAnsi="Arial" w:cs="Arial"/>
        </w:rPr>
        <w:t xml:space="preserve">short </w:t>
      </w:r>
      <w:r w:rsidR="000740EF" w:rsidRPr="00EB5A79">
        <w:rPr>
          <w:rFonts w:ascii="Arial" w:hAnsi="Arial" w:cs="Arial"/>
        </w:rPr>
        <w:t xml:space="preserve">I-RNTI (24 bits) intended for </w:t>
      </w:r>
      <w:proofErr w:type="gramStart"/>
      <w:r w:rsidR="000740EF" w:rsidRPr="00EB5A79">
        <w:rPr>
          <w:rFonts w:ascii="Arial" w:hAnsi="Arial" w:cs="Arial"/>
        </w:rPr>
        <w:t>56 bit</w:t>
      </w:r>
      <w:proofErr w:type="gramEnd"/>
      <w:r w:rsidR="000740EF" w:rsidRPr="00EB5A79">
        <w:rPr>
          <w:rFonts w:ascii="Arial" w:hAnsi="Arial" w:cs="Arial"/>
        </w:rPr>
        <w:t xml:space="preserve"> Msg</w:t>
      </w:r>
      <w:r w:rsidR="00C31FE3" w:rsidRPr="00EB5A79">
        <w:rPr>
          <w:rFonts w:ascii="Arial" w:hAnsi="Arial" w:cs="Arial"/>
        </w:rPr>
        <w:t>3</w:t>
      </w:r>
      <w:r w:rsidR="007C2DE7" w:rsidRPr="00EB5A79">
        <w:rPr>
          <w:rFonts w:ascii="Arial" w:hAnsi="Arial" w:cs="Arial"/>
        </w:rPr>
        <w:t xml:space="preserve"> and full I-RNTI (40bits) intended for </w:t>
      </w:r>
      <w:proofErr w:type="gramStart"/>
      <w:r w:rsidR="007C2DE7" w:rsidRPr="00EB5A79">
        <w:rPr>
          <w:rFonts w:ascii="Arial" w:hAnsi="Arial" w:cs="Arial"/>
        </w:rPr>
        <w:t>72</w:t>
      </w:r>
      <w:r w:rsidR="003B223F">
        <w:rPr>
          <w:rFonts w:ascii="Arial" w:hAnsi="Arial" w:cs="Arial"/>
        </w:rPr>
        <w:t xml:space="preserve"> </w:t>
      </w:r>
      <w:r w:rsidR="007C2DE7" w:rsidRPr="00EB5A79">
        <w:rPr>
          <w:rFonts w:ascii="Arial" w:hAnsi="Arial" w:cs="Arial"/>
        </w:rPr>
        <w:t>bit</w:t>
      </w:r>
      <w:proofErr w:type="gramEnd"/>
      <w:r w:rsidR="007C2DE7" w:rsidRPr="00EB5A79">
        <w:rPr>
          <w:rFonts w:ascii="Arial" w:hAnsi="Arial" w:cs="Arial"/>
        </w:rPr>
        <w:t xml:space="preserve"> Msg3. </w:t>
      </w:r>
      <w:r w:rsidR="00360857" w:rsidRPr="00EB5A79">
        <w:rPr>
          <w:rFonts w:ascii="Arial" w:hAnsi="Arial" w:cs="Arial"/>
        </w:rPr>
        <w:t>However, even with the full I-RNTI</w:t>
      </w:r>
      <w:r w:rsidR="00881C8B" w:rsidRPr="00EB5A79">
        <w:rPr>
          <w:rFonts w:ascii="Arial" w:hAnsi="Arial" w:cs="Arial"/>
        </w:rPr>
        <w:t>,</w:t>
      </w:r>
      <w:r w:rsidR="00360857" w:rsidRPr="00EB5A79">
        <w:rPr>
          <w:rFonts w:ascii="Arial" w:hAnsi="Arial" w:cs="Arial"/>
        </w:rPr>
        <w:t xml:space="preserve"> the gNB part </w:t>
      </w:r>
      <w:r w:rsidR="00881C8B" w:rsidRPr="00EB5A79">
        <w:rPr>
          <w:rFonts w:ascii="Arial" w:hAnsi="Arial" w:cs="Arial"/>
        </w:rPr>
        <w:t>of the I-RNTI</w:t>
      </w:r>
      <w:r w:rsidR="005F5955" w:rsidRPr="00EB5A79">
        <w:rPr>
          <w:rFonts w:ascii="Arial" w:hAnsi="Arial" w:cs="Arial"/>
        </w:rPr>
        <w:t xml:space="preserve"> </w:t>
      </w:r>
      <w:r w:rsidR="00EB5A79">
        <w:rPr>
          <w:rFonts w:ascii="Arial" w:hAnsi="Arial" w:cs="Arial"/>
        </w:rPr>
        <w:t xml:space="preserve">is still only </w:t>
      </w:r>
      <w:r w:rsidR="005F5955" w:rsidRPr="00EB5A79">
        <w:rPr>
          <w:rFonts w:ascii="Arial" w:hAnsi="Arial" w:cs="Arial"/>
        </w:rPr>
        <w:t>16 or 20 bits</w:t>
      </w:r>
      <w:r w:rsidR="00E61383">
        <w:rPr>
          <w:rFonts w:ascii="Arial" w:hAnsi="Arial" w:cs="Arial"/>
        </w:rPr>
        <w:t xml:space="preserve"> </w:t>
      </w:r>
      <w:r w:rsidR="000A3690">
        <w:rPr>
          <w:rFonts w:ascii="Arial" w:hAnsi="Arial" w:cs="Arial"/>
        </w:rPr>
        <w:t xml:space="preserve">(see </w:t>
      </w:r>
      <w:r w:rsidR="000A3690">
        <w:rPr>
          <w:rFonts w:ascii="Arial" w:hAnsi="Arial" w:cs="Arial"/>
        </w:rPr>
        <w:fldChar w:fldCharType="begin"/>
      </w:r>
      <w:r w:rsidR="000A3690">
        <w:rPr>
          <w:rFonts w:ascii="Arial" w:hAnsi="Arial" w:cs="Arial"/>
        </w:rPr>
        <w:instrText xml:space="preserve"> REF _Ref213399338 \h </w:instrText>
      </w:r>
      <w:r w:rsidR="000A3690">
        <w:rPr>
          <w:rFonts w:ascii="Arial" w:hAnsi="Arial" w:cs="Arial"/>
        </w:rPr>
      </w:r>
      <w:r w:rsidR="000A3690">
        <w:rPr>
          <w:rFonts w:ascii="Arial" w:hAnsi="Arial" w:cs="Arial"/>
        </w:rPr>
        <w:fldChar w:fldCharType="separate"/>
      </w:r>
      <w:r w:rsidR="000A3690" w:rsidRPr="009D2FCF">
        <w:rPr>
          <w:rFonts w:ascii="Arial" w:hAnsi="Arial" w:cs="Arial"/>
        </w:rPr>
        <w:t xml:space="preserve">Figure </w:t>
      </w:r>
      <w:r w:rsidR="000A3690" w:rsidRPr="009D2FCF">
        <w:rPr>
          <w:rFonts w:ascii="Arial" w:hAnsi="Arial" w:cs="Arial"/>
          <w:noProof/>
        </w:rPr>
        <w:t>1</w:t>
      </w:r>
      <w:r w:rsidR="000A3690">
        <w:rPr>
          <w:rFonts w:ascii="Arial" w:hAnsi="Arial" w:cs="Arial"/>
        </w:rPr>
        <w:fldChar w:fldCharType="end"/>
      </w:r>
      <w:r w:rsidR="000A3690">
        <w:rPr>
          <w:rFonts w:ascii="Arial" w:hAnsi="Arial" w:cs="Arial"/>
        </w:rPr>
        <w:t xml:space="preserve"> below)</w:t>
      </w:r>
      <w:r w:rsidR="00E61383">
        <w:rPr>
          <w:rFonts w:ascii="Arial" w:hAnsi="Arial" w:cs="Arial"/>
        </w:rPr>
        <w:t xml:space="preserve"> which</w:t>
      </w:r>
      <w:r w:rsidR="00881C8B" w:rsidRPr="00EB5A79">
        <w:rPr>
          <w:rFonts w:ascii="Arial" w:hAnsi="Arial" w:cs="Arial"/>
        </w:rPr>
        <w:t xml:space="preserve"> is </w:t>
      </w:r>
      <w:r w:rsidR="00307F1B" w:rsidRPr="00EB5A79">
        <w:rPr>
          <w:rFonts w:ascii="Arial" w:hAnsi="Arial" w:cs="Arial"/>
        </w:rPr>
        <w:t>shorter than the gNB ID</w:t>
      </w:r>
      <w:r w:rsidR="005F5955" w:rsidRPr="00EB5A79">
        <w:rPr>
          <w:rFonts w:ascii="Arial" w:hAnsi="Arial" w:cs="Arial"/>
        </w:rPr>
        <w:t xml:space="preserve"> (</w:t>
      </w:r>
      <w:r w:rsidR="007E159C" w:rsidRPr="00EB5A79">
        <w:rPr>
          <w:rFonts w:ascii="Arial" w:hAnsi="Arial" w:cs="Arial"/>
        </w:rPr>
        <w:t>22-32bits)</w:t>
      </w:r>
      <w:r w:rsidR="009D2FCF">
        <w:rPr>
          <w:rFonts w:ascii="Arial" w:hAnsi="Arial" w:cs="Arial"/>
        </w:rPr>
        <w:t xml:space="preserve"> contained </w:t>
      </w:r>
      <w:r w:rsidR="00B923D1" w:rsidRPr="00EB5A79">
        <w:rPr>
          <w:rFonts w:ascii="Arial" w:hAnsi="Arial" w:cs="Arial"/>
        </w:rPr>
        <w:t>in</w:t>
      </w:r>
      <w:r w:rsidR="00307F1B" w:rsidRPr="00EB5A79">
        <w:rPr>
          <w:rFonts w:ascii="Arial" w:hAnsi="Arial" w:cs="Arial"/>
        </w:rPr>
        <w:t xml:space="preserve"> the </w:t>
      </w:r>
      <w:r w:rsidR="00B923D1" w:rsidRPr="00EB5A79">
        <w:rPr>
          <w:rFonts w:ascii="Arial" w:hAnsi="Arial" w:cs="Arial"/>
        </w:rPr>
        <w:t xml:space="preserve">global cell </w:t>
      </w:r>
      <w:r w:rsidR="00B91CBC" w:rsidRPr="00EB5A79">
        <w:rPr>
          <w:rFonts w:ascii="Arial" w:hAnsi="Arial" w:cs="Arial"/>
        </w:rPr>
        <w:t xml:space="preserve">identity </w:t>
      </w:r>
      <w:r w:rsidR="00F4735C" w:rsidRPr="00EB5A79">
        <w:rPr>
          <w:rFonts w:ascii="Arial" w:hAnsi="Arial" w:cs="Arial"/>
        </w:rPr>
        <w:t>broadcasted in SI</w:t>
      </w:r>
      <w:r w:rsidR="00E33632" w:rsidRPr="00EB5A79">
        <w:rPr>
          <w:rFonts w:ascii="Arial" w:hAnsi="Arial" w:cs="Arial"/>
        </w:rPr>
        <w:t>B1</w:t>
      </w:r>
      <w:r w:rsidR="001115BF" w:rsidRPr="00EB5A79">
        <w:rPr>
          <w:rFonts w:ascii="Arial" w:hAnsi="Arial" w:cs="Arial"/>
        </w:rPr>
        <w:t>.</w:t>
      </w:r>
    </w:p>
    <w:p w14:paraId="2E660723" w14:textId="3C1CE0C8" w:rsidR="00DC5A27" w:rsidRDefault="005B3768" w:rsidP="004E28DC">
      <w:pPr>
        <w:pStyle w:val="Observation"/>
      </w:pPr>
      <w:bookmarkStart w:id="2" w:name="_Toc213400460"/>
      <w:r>
        <w:t>In NR, t</w:t>
      </w:r>
      <w:r w:rsidR="00C312D9">
        <w:t>he gNB ID part of the I-RNTI is too short to uniquely identify the gNB</w:t>
      </w:r>
      <w:r w:rsidR="002B0976">
        <w:t xml:space="preserve"> holding the UE context</w:t>
      </w:r>
      <w:bookmarkEnd w:id="2"/>
    </w:p>
    <w:p w14:paraId="3E7B6D29" w14:textId="1371213E" w:rsidR="00F37598" w:rsidRPr="00E61383" w:rsidRDefault="00976B33" w:rsidP="001115BF">
      <w:pPr>
        <w:rPr>
          <w:rFonts w:ascii="Arial" w:hAnsi="Arial" w:cs="Arial"/>
        </w:rPr>
      </w:pPr>
      <w:r w:rsidRPr="00E61383">
        <w:rPr>
          <w:rFonts w:ascii="Arial" w:hAnsi="Arial" w:cs="Arial"/>
        </w:rPr>
        <w:t>One solution is to truncate the</w:t>
      </w:r>
      <w:r w:rsidR="00312433" w:rsidRPr="00E61383">
        <w:rPr>
          <w:rFonts w:ascii="Arial" w:hAnsi="Arial" w:cs="Arial"/>
        </w:rPr>
        <w:t xml:space="preserve"> gNB ID so that it fits into the I-RNTI</w:t>
      </w:r>
      <w:r w:rsidR="001310D0" w:rsidRPr="00E61383">
        <w:rPr>
          <w:rFonts w:ascii="Arial" w:hAnsi="Arial" w:cs="Arial"/>
        </w:rPr>
        <w:t>, however, this increases the risk of identity conflicts and i</w:t>
      </w:r>
      <w:r w:rsidR="00E61383">
        <w:rPr>
          <w:rFonts w:ascii="Arial" w:hAnsi="Arial" w:cs="Arial"/>
        </w:rPr>
        <w:t xml:space="preserve">s </w:t>
      </w:r>
      <w:r w:rsidR="007C4A6A" w:rsidRPr="00E61383">
        <w:rPr>
          <w:rFonts w:ascii="Arial" w:hAnsi="Arial" w:cs="Arial"/>
        </w:rPr>
        <w:t xml:space="preserve">difficult </w:t>
      </w:r>
      <w:r w:rsidR="00BD566D" w:rsidRPr="00E61383">
        <w:rPr>
          <w:rFonts w:ascii="Arial" w:hAnsi="Arial" w:cs="Arial"/>
        </w:rPr>
        <w:t xml:space="preserve">to do in practice </w:t>
      </w:r>
      <w:r w:rsidR="004F2041" w:rsidRPr="00E61383">
        <w:rPr>
          <w:rFonts w:ascii="Arial" w:hAnsi="Arial" w:cs="Arial"/>
        </w:rPr>
        <w:t>s</w:t>
      </w:r>
      <w:r w:rsidR="007C4A6A" w:rsidRPr="00E61383">
        <w:rPr>
          <w:rFonts w:ascii="Arial" w:hAnsi="Arial" w:cs="Arial"/>
        </w:rPr>
        <w:t>ince operators use their own gNB ID formats.</w:t>
      </w:r>
      <w:r w:rsidR="00F37598" w:rsidRPr="00E61383">
        <w:rPr>
          <w:rFonts w:ascii="Arial" w:hAnsi="Arial" w:cs="Arial"/>
        </w:rPr>
        <w:t xml:space="preserve"> </w:t>
      </w:r>
      <w:r w:rsidR="0074298D" w:rsidRPr="00E61383">
        <w:rPr>
          <w:rFonts w:ascii="Arial" w:hAnsi="Arial" w:cs="Arial"/>
        </w:rPr>
        <w:t xml:space="preserve">Another solution is to </w:t>
      </w:r>
      <w:r w:rsidR="00283F7B" w:rsidRPr="00E61383">
        <w:rPr>
          <w:rFonts w:ascii="Arial" w:hAnsi="Arial" w:cs="Arial"/>
        </w:rPr>
        <w:t xml:space="preserve">assign a new </w:t>
      </w:r>
      <w:r w:rsidR="001B638D">
        <w:rPr>
          <w:rFonts w:ascii="Arial" w:hAnsi="Arial" w:cs="Arial"/>
        </w:rPr>
        <w:t xml:space="preserve">additional </w:t>
      </w:r>
      <w:r w:rsidR="00283F7B" w:rsidRPr="00E61383">
        <w:rPr>
          <w:rFonts w:ascii="Arial" w:hAnsi="Arial" w:cs="Arial"/>
        </w:rPr>
        <w:t xml:space="preserve">shorter identifier to each </w:t>
      </w:r>
      <w:proofErr w:type="gramStart"/>
      <w:r w:rsidR="00283F7B" w:rsidRPr="00E61383">
        <w:rPr>
          <w:rFonts w:ascii="Arial" w:hAnsi="Arial" w:cs="Arial"/>
        </w:rPr>
        <w:t>gNB</w:t>
      </w:r>
      <w:r w:rsidR="00047608" w:rsidRPr="00E61383">
        <w:rPr>
          <w:rFonts w:ascii="Arial" w:hAnsi="Arial" w:cs="Arial"/>
        </w:rPr>
        <w:t>,</w:t>
      </w:r>
      <w:proofErr w:type="gramEnd"/>
      <w:r w:rsidR="00047608" w:rsidRPr="00E61383">
        <w:rPr>
          <w:rFonts w:ascii="Arial" w:hAnsi="Arial" w:cs="Arial"/>
        </w:rPr>
        <w:t xml:space="preserve"> however, th</w:t>
      </w:r>
      <w:r w:rsidR="00E61383">
        <w:rPr>
          <w:rFonts w:ascii="Arial" w:hAnsi="Arial" w:cs="Arial"/>
        </w:rPr>
        <w:t xml:space="preserve">is </w:t>
      </w:r>
      <w:r w:rsidR="006A1D52" w:rsidRPr="00E61383">
        <w:rPr>
          <w:rFonts w:ascii="Arial" w:hAnsi="Arial" w:cs="Arial"/>
        </w:rPr>
        <w:t>causes additional configuration complexity for the operator</w:t>
      </w:r>
      <w:r w:rsidR="00E61383">
        <w:rPr>
          <w:rFonts w:ascii="Arial" w:hAnsi="Arial" w:cs="Arial"/>
        </w:rPr>
        <w:t xml:space="preserve"> </w:t>
      </w:r>
      <w:proofErr w:type="gramStart"/>
      <w:r w:rsidR="00E61383">
        <w:rPr>
          <w:rFonts w:ascii="Arial" w:hAnsi="Arial" w:cs="Arial"/>
        </w:rPr>
        <w:t>and also</w:t>
      </w:r>
      <w:proofErr w:type="gramEnd"/>
      <w:r w:rsidR="00E61383">
        <w:rPr>
          <w:rFonts w:ascii="Arial" w:hAnsi="Arial" w:cs="Arial"/>
        </w:rPr>
        <w:t xml:space="preserve"> does not eliminate the risk of collisions</w:t>
      </w:r>
      <w:r w:rsidR="006A1D52" w:rsidRPr="00E61383">
        <w:rPr>
          <w:rFonts w:ascii="Arial" w:hAnsi="Arial" w:cs="Arial"/>
        </w:rPr>
        <w:t>.</w:t>
      </w:r>
      <w:r w:rsidR="00191256" w:rsidRPr="00E61383">
        <w:rPr>
          <w:rFonts w:ascii="Arial" w:hAnsi="Arial" w:cs="Arial"/>
        </w:rPr>
        <w:t xml:space="preserve"> </w:t>
      </w:r>
    </w:p>
    <w:p w14:paraId="755786DF" w14:textId="77777777" w:rsidR="003C4656" w:rsidRDefault="00F11980" w:rsidP="001123EF">
      <w:pPr>
        <w:pStyle w:val="Caption"/>
        <w:spacing w:before="240" w:after="0"/>
        <w:jc w:val="center"/>
      </w:pPr>
      <w:r>
        <w:rPr>
          <w:noProof/>
        </w:rPr>
        <w:drawing>
          <wp:inline distT="0" distB="0" distL="0" distR="0" wp14:anchorId="59D8A870" wp14:editId="4A55EC55">
            <wp:extent cx="4481195" cy="591185"/>
            <wp:effectExtent l="0" t="0" r="0" b="0"/>
            <wp:docPr id="40230326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81195" cy="591185"/>
                    </a:xfrm>
                    <a:prstGeom prst="rect">
                      <a:avLst/>
                    </a:prstGeom>
                    <a:noFill/>
                  </pic:spPr>
                </pic:pic>
              </a:graphicData>
            </a:graphic>
          </wp:inline>
        </w:drawing>
      </w:r>
    </w:p>
    <w:p w14:paraId="59AF0BF4" w14:textId="06FEBAF9" w:rsidR="005D379D" w:rsidRPr="009D2FCF" w:rsidRDefault="00F11980" w:rsidP="001123EF">
      <w:pPr>
        <w:pStyle w:val="Caption"/>
        <w:spacing w:before="0" w:after="240"/>
        <w:jc w:val="center"/>
        <w:rPr>
          <w:rFonts w:ascii="Arial" w:hAnsi="Arial" w:cs="Arial"/>
        </w:rPr>
      </w:pPr>
      <w:bookmarkStart w:id="3" w:name="_Ref213399338"/>
      <w:r w:rsidRPr="009D2FCF">
        <w:rPr>
          <w:rFonts w:ascii="Arial" w:hAnsi="Arial" w:cs="Arial"/>
        </w:rPr>
        <w:t xml:space="preserve">Figure </w:t>
      </w:r>
      <w:r w:rsidRPr="009D2FCF">
        <w:rPr>
          <w:rFonts w:ascii="Arial" w:hAnsi="Arial" w:cs="Arial"/>
        </w:rPr>
        <w:fldChar w:fldCharType="begin"/>
      </w:r>
      <w:r w:rsidRPr="009D2FCF">
        <w:rPr>
          <w:rFonts w:ascii="Arial" w:hAnsi="Arial" w:cs="Arial"/>
        </w:rPr>
        <w:instrText xml:space="preserve"> SEQ Figure \* ARABIC </w:instrText>
      </w:r>
      <w:r w:rsidRPr="009D2FCF">
        <w:rPr>
          <w:rFonts w:ascii="Arial" w:hAnsi="Arial" w:cs="Arial"/>
        </w:rPr>
        <w:fldChar w:fldCharType="separate"/>
      </w:r>
      <w:r w:rsidRPr="009D2FCF">
        <w:rPr>
          <w:rFonts w:ascii="Arial" w:hAnsi="Arial" w:cs="Arial"/>
          <w:noProof/>
        </w:rPr>
        <w:t>1</w:t>
      </w:r>
      <w:r w:rsidRPr="009D2FCF">
        <w:rPr>
          <w:rFonts w:ascii="Arial" w:hAnsi="Arial" w:cs="Arial"/>
        </w:rPr>
        <w:fldChar w:fldCharType="end"/>
      </w:r>
      <w:bookmarkEnd w:id="3"/>
      <w:r w:rsidRPr="009D2FCF">
        <w:rPr>
          <w:rFonts w:ascii="Arial" w:hAnsi="Arial" w:cs="Arial"/>
        </w:rPr>
        <w:t xml:space="preserve"> NR Full I-RNTI format (40 bits). See Annex C of 38.300.</w:t>
      </w:r>
    </w:p>
    <w:p w14:paraId="4721CD9A" w14:textId="4052DD56" w:rsidR="00FB02EB" w:rsidRPr="00E61383" w:rsidRDefault="00EE4934" w:rsidP="001115BF">
      <w:pPr>
        <w:rPr>
          <w:rFonts w:ascii="Arial" w:hAnsi="Arial" w:cs="Arial"/>
        </w:rPr>
      </w:pPr>
      <w:r w:rsidRPr="00E61383">
        <w:rPr>
          <w:rFonts w:ascii="Arial" w:hAnsi="Arial" w:cs="Arial"/>
        </w:rPr>
        <w:t xml:space="preserve">For </w:t>
      </w:r>
      <w:r w:rsidR="009B729C" w:rsidRPr="00E61383">
        <w:rPr>
          <w:rFonts w:ascii="Arial" w:hAnsi="Arial" w:cs="Arial"/>
        </w:rPr>
        <w:t>6G</w:t>
      </w:r>
      <w:r w:rsidR="00E82066">
        <w:rPr>
          <w:rFonts w:ascii="Arial" w:hAnsi="Arial" w:cs="Arial"/>
        </w:rPr>
        <w:t>R</w:t>
      </w:r>
      <w:r w:rsidR="002F229B" w:rsidRPr="00E61383">
        <w:rPr>
          <w:rFonts w:ascii="Arial" w:hAnsi="Arial" w:cs="Arial"/>
        </w:rPr>
        <w:t xml:space="preserve"> </w:t>
      </w:r>
      <w:r w:rsidR="003471FC" w:rsidRPr="00E61383">
        <w:rPr>
          <w:rFonts w:ascii="Arial" w:hAnsi="Arial" w:cs="Arial"/>
        </w:rPr>
        <w:t>we would therefore prefer to extend the size of the</w:t>
      </w:r>
      <w:r w:rsidR="007468F7" w:rsidRPr="00E61383">
        <w:rPr>
          <w:rFonts w:ascii="Arial" w:hAnsi="Arial" w:cs="Arial"/>
        </w:rPr>
        <w:t xml:space="preserve"> </w:t>
      </w:r>
      <w:r w:rsidR="002F229B" w:rsidRPr="00E61383">
        <w:rPr>
          <w:rFonts w:ascii="Arial" w:hAnsi="Arial" w:cs="Arial"/>
        </w:rPr>
        <w:t>I-RNTI</w:t>
      </w:r>
      <w:r w:rsidR="007468F7" w:rsidRPr="00E61383">
        <w:rPr>
          <w:rFonts w:ascii="Arial" w:hAnsi="Arial" w:cs="Arial"/>
        </w:rPr>
        <w:t xml:space="preserve"> </w:t>
      </w:r>
      <w:r w:rsidR="007048B8" w:rsidRPr="00E61383">
        <w:rPr>
          <w:rFonts w:ascii="Arial" w:hAnsi="Arial" w:cs="Arial"/>
        </w:rPr>
        <w:t xml:space="preserve">so that it fits </w:t>
      </w:r>
      <w:r w:rsidR="00042A18" w:rsidRPr="00E61383">
        <w:rPr>
          <w:rFonts w:ascii="Arial" w:hAnsi="Arial" w:cs="Arial"/>
        </w:rPr>
        <w:t>th</w:t>
      </w:r>
      <w:r w:rsidR="008201AE" w:rsidRPr="00E61383">
        <w:rPr>
          <w:rFonts w:ascii="Arial" w:hAnsi="Arial" w:cs="Arial"/>
        </w:rPr>
        <w:t>e full</w:t>
      </w:r>
      <w:r w:rsidR="00042A18" w:rsidRPr="00E61383">
        <w:rPr>
          <w:rFonts w:ascii="Arial" w:hAnsi="Arial" w:cs="Arial"/>
        </w:rPr>
        <w:t xml:space="preserve"> gNB ID</w:t>
      </w:r>
      <w:r w:rsidR="001C4E3D" w:rsidRPr="00E61383">
        <w:rPr>
          <w:rFonts w:ascii="Arial" w:hAnsi="Arial" w:cs="Arial"/>
        </w:rPr>
        <w:t xml:space="preserve"> from the global cell identity</w:t>
      </w:r>
      <w:r w:rsidR="007F2C8A" w:rsidRPr="00E61383">
        <w:rPr>
          <w:rFonts w:ascii="Arial" w:hAnsi="Arial" w:cs="Arial"/>
        </w:rPr>
        <w:t xml:space="preserve">. </w:t>
      </w:r>
      <w:r w:rsidR="0091737D" w:rsidRPr="00E61383">
        <w:rPr>
          <w:rFonts w:ascii="Arial" w:hAnsi="Arial" w:cs="Arial"/>
        </w:rPr>
        <w:t>An example of what the new I-RNT</w:t>
      </w:r>
      <w:r w:rsidR="00BD3584" w:rsidRPr="00E61383">
        <w:rPr>
          <w:rFonts w:ascii="Arial" w:hAnsi="Arial" w:cs="Arial"/>
        </w:rPr>
        <w:t>I</w:t>
      </w:r>
      <w:r w:rsidR="0091737D" w:rsidRPr="00E61383">
        <w:rPr>
          <w:rFonts w:ascii="Arial" w:hAnsi="Arial" w:cs="Arial"/>
        </w:rPr>
        <w:t xml:space="preserve"> format </w:t>
      </w:r>
      <w:r w:rsidR="00E61383">
        <w:rPr>
          <w:rFonts w:ascii="Arial" w:hAnsi="Arial" w:cs="Arial"/>
        </w:rPr>
        <w:t>could</w:t>
      </w:r>
      <w:r w:rsidR="0091737D" w:rsidRPr="00E61383">
        <w:rPr>
          <w:rFonts w:ascii="Arial" w:hAnsi="Arial" w:cs="Arial"/>
        </w:rPr>
        <w:t xml:space="preserve"> look like is shown in </w:t>
      </w:r>
      <w:r w:rsidR="0091737D" w:rsidRPr="00E61383">
        <w:rPr>
          <w:rFonts w:ascii="Arial" w:hAnsi="Arial" w:cs="Arial"/>
        </w:rPr>
        <w:fldChar w:fldCharType="begin"/>
      </w:r>
      <w:r w:rsidR="0091737D" w:rsidRPr="00E61383">
        <w:rPr>
          <w:rFonts w:ascii="Arial" w:hAnsi="Arial" w:cs="Arial"/>
        </w:rPr>
        <w:instrText xml:space="preserve"> REF _Ref212966580 \h </w:instrText>
      </w:r>
      <w:r w:rsidR="00E61383">
        <w:rPr>
          <w:rFonts w:ascii="Arial" w:hAnsi="Arial" w:cs="Arial"/>
        </w:rPr>
        <w:instrText xml:space="preserve"> \* MERGEFORMAT </w:instrText>
      </w:r>
      <w:r w:rsidR="0091737D" w:rsidRPr="00E61383">
        <w:rPr>
          <w:rFonts w:ascii="Arial" w:hAnsi="Arial" w:cs="Arial"/>
        </w:rPr>
      </w:r>
      <w:r w:rsidR="0091737D" w:rsidRPr="00E61383">
        <w:rPr>
          <w:rFonts w:ascii="Arial" w:hAnsi="Arial" w:cs="Arial"/>
        </w:rPr>
        <w:fldChar w:fldCharType="separate"/>
      </w:r>
      <w:r w:rsidR="0091737D" w:rsidRPr="00E61383">
        <w:rPr>
          <w:rFonts w:ascii="Arial" w:hAnsi="Arial" w:cs="Arial"/>
        </w:rPr>
        <w:t xml:space="preserve">Figure </w:t>
      </w:r>
      <w:r w:rsidR="0091737D" w:rsidRPr="00E61383">
        <w:rPr>
          <w:rFonts w:ascii="Arial" w:hAnsi="Arial" w:cs="Arial"/>
          <w:noProof/>
        </w:rPr>
        <w:t>2</w:t>
      </w:r>
      <w:r w:rsidR="0091737D" w:rsidRPr="00E61383">
        <w:rPr>
          <w:rFonts w:ascii="Arial" w:hAnsi="Arial" w:cs="Arial"/>
        </w:rPr>
        <w:fldChar w:fldCharType="end"/>
      </w:r>
      <w:r w:rsidR="0091737D" w:rsidRPr="00E61383">
        <w:rPr>
          <w:rFonts w:ascii="Arial" w:hAnsi="Arial" w:cs="Arial"/>
        </w:rPr>
        <w:t>.</w:t>
      </w:r>
    </w:p>
    <w:p w14:paraId="47E6A558" w14:textId="1EED8411" w:rsidR="00971B3B" w:rsidRPr="00E61383" w:rsidRDefault="007A685F" w:rsidP="001115BF">
      <w:pPr>
        <w:rPr>
          <w:rFonts w:ascii="Arial" w:hAnsi="Arial" w:cs="Arial"/>
        </w:rPr>
      </w:pPr>
      <w:r w:rsidRPr="00E61383">
        <w:rPr>
          <w:rFonts w:ascii="Arial" w:hAnsi="Arial" w:cs="Arial"/>
        </w:rPr>
        <w:t>Note that</w:t>
      </w:r>
      <w:r w:rsidR="00FD7155" w:rsidRPr="00E61383">
        <w:rPr>
          <w:rFonts w:ascii="Arial" w:hAnsi="Arial" w:cs="Arial"/>
        </w:rPr>
        <w:t xml:space="preserve">, </w:t>
      </w:r>
      <w:proofErr w:type="gramStart"/>
      <w:r w:rsidR="00FD7155" w:rsidRPr="00E61383">
        <w:rPr>
          <w:rFonts w:ascii="Arial" w:hAnsi="Arial" w:cs="Arial"/>
        </w:rPr>
        <w:t>similar to</w:t>
      </w:r>
      <w:proofErr w:type="gramEnd"/>
      <w:r w:rsidR="00FD7155" w:rsidRPr="00E61383">
        <w:rPr>
          <w:rFonts w:ascii="Arial" w:hAnsi="Arial" w:cs="Arial"/>
        </w:rPr>
        <w:t xml:space="preserve"> </w:t>
      </w:r>
      <w:r w:rsidR="00E61383">
        <w:rPr>
          <w:rFonts w:ascii="Arial" w:hAnsi="Arial" w:cs="Arial"/>
        </w:rPr>
        <w:t xml:space="preserve">the </w:t>
      </w:r>
      <w:r w:rsidR="005544B1" w:rsidRPr="00E61383">
        <w:rPr>
          <w:rFonts w:ascii="Arial" w:hAnsi="Arial" w:cs="Arial"/>
        </w:rPr>
        <w:t>legacy</w:t>
      </w:r>
      <w:r w:rsidR="00FD7155" w:rsidRPr="00E61383">
        <w:rPr>
          <w:rFonts w:ascii="Arial" w:hAnsi="Arial" w:cs="Arial"/>
        </w:rPr>
        <w:t xml:space="preserve"> Full I-RNTI in NR, the</w:t>
      </w:r>
      <w:r w:rsidR="002176BD" w:rsidRPr="00E61383">
        <w:rPr>
          <w:rFonts w:ascii="Arial" w:hAnsi="Arial" w:cs="Arial"/>
        </w:rPr>
        <w:t xml:space="preserve"> </w:t>
      </w:r>
      <w:r w:rsidR="00336D42" w:rsidRPr="00E61383">
        <w:rPr>
          <w:rFonts w:ascii="Arial" w:hAnsi="Arial" w:cs="Arial"/>
        </w:rPr>
        <w:t xml:space="preserve">PLMN ID </w:t>
      </w:r>
      <w:r w:rsidR="00E82066">
        <w:rPr>
          <w:rFonts w:ascii="Arial" w:hAnsi="Arial" w:cs="Arial"/>
        </w:rPr>
        <w:t>can be included in the 6G</w:t>
      </w:r>
      <w:r w:rsidR="00F66B73">
        <w:rPr>
          <w:rFonts w:ascii="Arial" w:hAnsi="Arial" w:cs="Arial"/>
        </w:rPr>
        <w:t>R</w:t>
      </w:r>
      <w:r w:rsidR="00E82066">
        <w:rPr>
          <w:rFonts w:ascii="Arial" w:hAnsi="Arial" w:cs="Arial"/>
        </w:rPr>
        <w:t xml:space="preserve"> I-RNTI.</w:t>
      </w:r>
      <w:r w:rsidR="002176BD" w:rsidRPr="00E61383">
        <w:rPr>
          <w:rFonts w:ascii="Arial" w:hAnsi="Arial" w:cs="Arial"/>
        </w:rPr>
        <w:t xml:space="preserve"> </w:t>
      </w:r>
      <w:r w:rsidR="00045A4F" w:rsidRPr="00E61383">
        <w:rPr>
          <w:rFonts w:ascii="Arial" w:hAnsi="Arial" w:cs="Arial"/>
        </w:rPr>
        <w:t xml:space="preserve">This is needed in case of RAN sharing </w:t>
      </w:r>
      <w:r w:rsidR="00F4478D" w:rsidRPr="00E61383">
        <w:rPr>
          <w:rFonts w:ascii="Arial" w:hAnsi="Arial" w:cs="Arial"/>
        </w:rPr>
        <w:t xml:space="preserve">and allows each PLMN </w:t>
      </w:r>
      <w:r w:rsidR="00762745" w:rsidRPr="00E61383">
        <w:rPr>
          <w:rFonts w:ascii="Arial" w:hAnsi="Arial" w:cs="Arial"/>
        </w:rPr>
        <w:t>to assign their gNB IDs independently of the other</w:t>
      </w:r>
      <w:r w:rsidR="00E61383">
        <w:rPr>
          <w:rFonts w:ascii="Arial" w:hAnsi="Arial" w:cs="Arial"/>
        </w:rPr>
        <w:t xml:space="preserve"> </w:t>
      </w:r>
      <w:r w:rsidR="00762745" w:rsidRPr="00E61383">
        <w:rPr>
          <w:rFonts w:ascii="Arial" w:hAnsi="Arial" w:cs="Arial"/>
        </w:rPr>
        <w:t>PLMNs</w:t>
      </w:r>
      <w:r w:rsidR="0084542E" w:rsidRPr="00E61383">
        <w:rPr>
          <w:rFonts w:ascii="Arial" w:hAnsi="Arial" w:cs="Arial"/>
        </w:rPr>
        <w:t xml:space="preserve">. </w:t>
      </w:r>
      <w:r w:rsidR="00E61383">
        <w:rPr>
          <w:rFonts w:ascii="Arial" w:hAnsi="Arial" w:cs="Arial"/>
        </w:rPr>
        <w:t xml:space="preserve">Assuming that </w:t>
      </w:r>
      <w:r w:rsidR="00F66B73">
        <w:rPr>
          <w:rFonts w:ascii="Arial" w:hAnsi="Arial" w:cs="Arial"/>
        </w:rPr>
        <w:t xml:space="preserve">the RAN sharing is supported with at </w:t>
      </w:r>
      <w:r w:rsidR="003B0C65">
        <w:rPr>
          <w:rFonts w:ascii="Arial" w:hAnsi="Arial" w:cs="Arial"/>
        </w:rPr>
        <w:t xml:space="preserve">most 12 PLMNs </w:t>
      </w:r>
      <w:r w:rsidR="00F66B73">
        <w:rPr>
          <w:rFonts w:ascii="Arial" w:hAnsi="Arial" w:cs="Arial"/>
        </w:rPr>
        <w:t xml:space="preserve">in 6GR (same as in NR), </w:t>
      </w:r>
      <w:r w:rsidR="00CC3FBD" w:rsidRPr="00E61383">
        <w:rPr>
          <w:rFonts w:ascii="Arial" w:hAnsi="Arial" w:cs="Arial"/>
        </w:rPr>
        <w:t>4 bit</w:t>
      </w:r>
      <w:r w:rsidR="003B0C65">
        <w:rPr>
          <w:rFonts w:ascii="Arial" w:hAnsi="Arial" w:cs="Arial"/>
        </w:rPr>
        <w:t>s</w:t>
      </w:r>
      <w:r w:rsidR="00CC3FBD" w:rsidRPr="00E61383">
        <w:rPr>
          <w:rFonts w:ascii="Arial" w:hAnsi="Arial" w:cs="Arial"/>
        </w:rPr>
        <w:t xml:space="preserve"> </w:t>
      </w:r>
      <w:r w:rsidR="003B0C65">
        <w:rPr>
          <w:rFonts w:ascii="Arial" w:hAnsi="Arial" w:cs="Arial"/>
        </w:rPr>
        <w:t xml:space="preserve">is sufficient for the </w:t>
      </w:r>
      <w:r w:rsidR="00CC3FBD" w:rsidRPr="00E61383">
        <w:rPr>
          <w:rFonts w:ascii="Arial" w:hAnsi="Arial" w:cs="Arial"/>
        </w:rPr>
        <w:t>PLMN ID.</w:t>
      </w:r>
    </w:p>
    <w:p w14:paraId="12EBF093" w14:textId="77777777" w:rsidR="003C4656" w:rsidRDefault="00705A4A" w:rsidP="001123EF">
      <w:pPr>
        <w:pStyle w:val="Caption"/>
        <w:spacing w:before="240" w:after="0"/>
        <w:jc w:val="center"/>
        <w:rPr>
          <w:noProof/>
        </w:rPr>
      </w:pPr>
      <w:r>
        <w:rPr>
          <w:noProof/>
        </w:rPr>
        <w:t xml:space="preserve"> </w:t>
      </w:r>
      <w:r w:rsidR="003C4656">
        <w:rPr>
          <w:noProof/>
        </w:rPr>
        <w:drawing>
          <wp:inline distT="0" distB="0" distL="0" distR="0" wp14:anchorId="3FC765F0" wp14:editId="1C046BBE">
            <wp:extent cx="4993005" cy="579120"/>
            <wp:effectExtent l="0" t="0" r="0" b="0"/>
            <wp:docPr id="94393245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93005" cy="579120"/>
                    </a:xfrm>
                    <a:prstGeom prst="rect">
                      <a:avLst/>
                    </a:prstGeom>
                    <a:noFill/>
                  </pic:spPr>
                </pic:pic>
              </a:graphicData>
            </a:graphic>
          </wp:inline>
        </w:drawing>
      </w:r>
    </w:p>
    <w:p w14:paraId="2615DA31" w14:textId="460208A1" w:rsidR="003C4656" w:rsidRPr="009D2FCF" w:rsidRDefault="003C4656" w:rsidP="001123EF">
      <w:pPr>
        <w:pStyle w:val="Caption"/>
        <w:spacing w:before="0" w:after="240"/>
        <w:jc w:val="center"/>
        <w:rPr>
          <w:rFonts w:ascii="Arial" w:hAnsi="Arial" w:cs="Arial"/>
        </w:rPr>
      </w:pPr>
      <w:bookmarkStart w:id="4" w:name="_Ref212966580"/>
      <w:r w:rsidRPr="009D2FCF">
        <w:rPr>
          <w:rFonts w:ascii="Arial" w:hAnsi="Arial" w:cs="Arial"/>
        </w:rPr>
        <w:t xml:space="preserve">Figure </w:t>
      </w:r>
      <w:r w:rsidRPr="009D2FCF">
        <w:rPr>
          <w:rFonts w:ascii="Arial" w:hAnsi="Arial" w:cs="Arial"/>
        </w:rPr>
        <w:fldChar w:fldCharType="begin"/>
      </w:r>
      <w:r w:rsidRPr="009D2FCF">
        <w:rPr>
          <w:rFonts w:ascii="Arial" w:hAnsi="Arial" w:cs="Arial"/>
        </w:rPr>
        <w:instrText xml:space="preserve"> SEQ Figure \* ARABIC </w:instrText>
      </w:r>
      <w:r w:rsidRPr="009D2FCF">
        <w:rPr>
          <w:rFonts w:ascii="Arial" w:hAnsi="Arial" w:cs="Arial"/>
        </w:rPr>
        <w:fldChar w:fldCharType="separate"/>
      </w:r>
      <w:r w:rsidRPr="009D2FCF">
        <w:rPr>
          <w:rFonts w:ascii="Arial" w:hAnsi="Arial" w:cs="Arial"/>
          <w:noProof/>
        </w:rPr>
        <w:t>2</w:t>
      </w:r>
      <w:r w:rsidRPr="009D2FCF">
        <w:rPr>
          <w:rFonts w:ascii="Arial" w:hAnsi="Arial" w:cs="Arial"/>
        </w:rPr>
        <w:fldChar w:fldCharType="end"/>
      </w:r>
      <w:bookmarkEnd w:id="4"/>
      <w:r w:rsidRPr="009D2FCF">
        <w:rPr>
          <w:rFonts w:ascii="Arial" w:hAnsi="Arial" w:cs="Arial"/>
        </w:rPr>
        <w:t xml:space="preserve"> Example 6G</w:t>
      </w:r>
      <w:r w:rsidR="00E82066">
        <w:rPr>
          <w:rFonts w:ascii="Arial" w:hAnsi="Arial" w:cs="Arial"/>
        </w:rPr>
        <w:t>R</w:t>
      </w:r>
      <w:r w:rsidRPr="009D2FCF">
        <w:rPr>
          <w:rFonts w:ascii="Arial" w:hAnsi="Arial" w:cs="Arial"/>
        </w:rPr>
        <w:t xml:space="preserve"> I-RNTI format (42-60 bits).</w:t>
      </w:r>
    </w:p>
    <w:p w14:paraId="2EF93348" w14:textId="798665DA" w:rsidR="003B0C65" w:rsidRDefault="003B0C65" w:rsidP="003B0C65">
      <w:pPr>
        <w:pStyle w:val="Proposal"/>
      </w:pPr>
      <w:bookmarkStart w:id="5" w:name="_Toc213400464"/>
      <w:r>
        <w:t xml:space="preserve">To simplify the </w:t>
      </w:r>
      <w:r w:rsidR="00D16627">
        <w:t xml:space="preserve">gNB </w:t>
      </w:r>
      <w:r>
        <w:t xml:space="preserve">identity </w:t>
      </w:r>
      <w:r w:rsidR="00D16627">
        <w:t>planning</w:t>
      </w:r>
      <w:r>
        <w:t xml:space="preserve"> and avoid </w:t>
      </w:r>
      <w:r w:rsidR="00D16627">
        <w:t xml:space="preserve">identity </w:t>
      </w:r>
      <w:r>
        <w:t xml:space="preserve">collisions, the size of the I-RNTI should be extended to allow the </w:t>
      </w:r>
      <w:r w:rsidR="000A3690">
        <w:t xml:space="preserve">PLMN ID and </w:t>
      </w:r>
      <w:r>
        <w:t>full gNB ID to be included.</w:t>
      </w:r>
      <w:bookmarkEnd w:id="5"/>
      <w:r>
        <w:t xml:space="preserve"> </w:t>
      </w:r>
    </w:p>
    <w:p w14:paraId="276A87A7" w14:textId="058A8702" w:rsidR="00C26D51" w:rsidRPr="00507F38" w:rsidRDefault="001123EF" w:rsidP="004655EC">
      <w:pPr>
        <w:rPr>
          <w:rFonts w:ascii="Arial" w:hAnsi="Arial" w:cs="Arial"/>
        </w:rPr>
      </w:pPr>
      <w:r w:rsidRPr="00507F38">
        <w:rPr>
          <w:rFonts w:ascii="Arial" w:hAnsi="Arial" w:cs="Arial"/>
        </w:rPr>
        <w:t xml:space="preserve">To support the </w:t>
      </w:r>
      <w:proofErr w:type="gramStart"/>
      <w:r w:rsidRPr="00507F38">
        <w:rPr>
          <w:rFonts w:ascii="Arial" w:hAnsi="Arial" w:cs="Arial"/>
        </w:rPr>
        <w:t>new</w:t>
      </w:r>
      <w:proofErr w:type="gramEnd"/>
      <w:r w:rsidRPr="00507F38">
        <w:rPr>
          <w:rFonts w:ascii="Arial" w:hAnsi="Arial" w:cs="Arial"/>
        </w:rPr>
        <w:t xml:space="preserve"> I-RNTI format </w:t>
      </w:r>
      <w:r w:rsidR="000A4B1C" w:rsidRPr="00507F38">
        <w:rPr>
          <w:rFonts w:ascii="Arial" w:hAnsi="Arial" w:cs="Arial"/>
        </w:rPr>
        <w:t xml:space="preserve">the size of Msg3 </w:t>
      </w:r>
      <w:r w:rsidR="003E52A9" w:rsidRPr="00507F38">
        <w:rPr>
          <w:rFonts w:ascii="Arial" w:hAnsi="Arial" w:cs="Arial"/>
        </w:rPr>
        <w:t xml:space="preserve">also needs to be increased. </w:t>
      </w:r>
      <w:r w:rsidR="000E5DCE" w:rsidRPr="00507F38">
        <w:rPr>
          <w:rFonts w:ascii="Arial" w:hAnsi="Arial" w:cs="Arial"/>
        </w:rPr>
        <w:t xml:space="preserve">The size of Msg3 is given by the UL grant in RAR, </w:t>
      </w:r>
      <w:r w:rsidR="003B0C65" w:rsidRPr="00507F38">
        <w:rPr>
          <w:rFonts w:ascii="Arial" w:hAnsi="Arial" w:cs="Arial"/>
        </w:rPr>
        <w:t xml:space="preserve">and </w:t>
      </w:r>
      <w:r w:rsidR="000E5DCE" w:rsidRPr="00507F38">
        <w:rPr>
          <w:rFonts w:ascii="Arial" w:hAnsi="Arial" w:cs="Arial"/>
        </w:rPr>
        <w:t xml:space="preserve">hence in principle any </w:t>
      </w:r>
      <w:r w:rsidR="003B0C65" w:rsidRPr="00507F38">
        <w:rPr>
          <w:rFonts w:ascii="Arial" w:hAnsi="Arial" w:cs="Arial"/>
        </w:rPr>
        <w:t xml:space="preserve">Msg3 </w:t>
      </w:r>
      <w:r w:rsidR="000E5DCE" w:rsidRPr="00507F38">
        <w:rPr>
          <w:rFonts w:ascii="Arial" w:hAnsi="Arial" w:cs="Arial"/>
        </w:rPr>
        <w:t>size can be supported. However, UL coverage limits the possible sizes that can be used</w:t>
      </w:r>
      <w:r w:rsidR="00DE112C" w:rsidRPr="00507F38">
        <w:rPr>
          <w:rFonts w:ascii="Arial" w:hAnsi="Arial" w:cs="Arial"/>
        </w:rPr>
        <w:t xml:space="preserve">. </w:t>
      </w:r>
      <w:r w:rsidR="003D643D" w:rsidRPr="00507F38">
        <w:rPr>
          <w:rFonts w:ascii="Arial" w:hAnsi="Arial" w:cs="Arial"/>
        </w:rPr>
        <w:t xml:space="preserve">Using </w:t>
      </w:r>
      <w:r w:rsidR="007E4590" w:rsidRPr="00507F38">
        <w:rPr>
          <w:rFonts w:ascii="Arial" w:hAnsi="Arial" w:cs="Arial"/>
        </w:rPr>
        <w:t>physical layer enhancement</w:t>
      </w:r>
      <w:r w:rsidR="005267D4" w:rsidRPr="00507F38">
        <w:rPr>
          <w:rFonts w:ascii="Arial" w:hAnsi="Arial" w:cs="Arial"/>
        </w:rPr>
        <w:t>s,</w:t>
      </w:r>
      <w:r w:rsidR="007E4590" w:rsidRPr="00507F38">
        <w:rPr>
          <w:rFonts w:ascii="Arial" w:hAnsi="Arial" w:cs="Arial"/>
        </w:rPr>
        <w:t xml:space="preserve"> such as </w:t>
      </w:r>
      <w:r w:rsidR="003D643D" w:rsidRPr="00507F38">
        <w:rPr>
          <w:rFonts w:ascii="Arial" w:hAnsi="Arial" w:cs="Arial"/>
        </w:rPr>
        <w:t xml:space="preserve">Msg3 repetition introduced </w:t>
      </w:r>
      <w:r w:rsidR="005267D4" w:rsidRPr="00507F38">
        <w:rPr>
          <w:rFonts w:ascii="Arial" w:hAnsi="Arial" w:cs="Arial"/>
        </w:rPr>
        <w:t>as part of</w:t>
      </w:r>
      <w:r w:rsidR="003D643D" w:rsidRPr="00507F38">
        <w:rPr>
          <w:rFonts w:ascii="Arial" w:hAnsi="Arial" w:cs="Arial"/>
        </w:rPr>
        <w:t xml:space="preserve"> </w:t>
      </w:r>
      <w:r w:rsidR="007E4590" w:rsidRPr="00507F38">
        <w:rPr>
          <w:rFonts w:ascii="Arial" w:hAnsi="Arial" w:cs="Arial"/>
        </w:rPr>
        <w:t>the Rel-17 coverage enhancement</w:t>
      </w:r>
      <w:r w:rsidR="005267D4" w:rsidRPr="00507F38">
        <w:rPr>
          <w:rFonts w:ascii="Arial" w:hAnsi="Arial" w:cs="Arial"/>
        </w:rPr>
        <w:t xml:space="preserve">, </w:t>
      </w:r>
      <w:r w:rsidR="007E4590" w:rsidRPr="00507F38">
        <w:rPr>
          <w:rFonts w:ascii="Arial" w:hAnsi="Arial" w:cs="Arial"/>
        </w:rPr>
        <w:t xml:space="preserve">it </w:t>
      </w:r>
      <w:r w:rsidR="005267D4" w:rsidRPr="00507F38">
        <w:rPr>
          <w:rFonts w:ascii="Arial" w:hAnsi="Arial" w:cs="Arial"/>
        </w:rPr>
        <w:t xml:space="preserve">is possible that </w:t>
      </w:r>
      <w:r w:rsidR="008D305F" w:rsidRPr="00507F38">
        <w:rPr>
          <w:rFonts w:ascii="Arial" w:hAnsi="Arial" w:cs="Arial"/>
        </w:rPr>
        <w:t>Msg3 size can be increased in 6G</w:t>
      </w:r>
      <w:r w:rsidR="00F66B73" w:rsidRPr="00507F38">
        <w:rPr>
          <w:rFonts w:ascii="Arial" w:hAnsi="Arial" w:cs="Arial"/>
        </w:rPr>
        <w:t>R</w:t>
      </w:r>
      <w:r w:rsidR="008D305F" w:rsidRPr="00507F38">
        <w:rPr>
          <w:rFonts w:ascii="Arial" w:hAnsi="Arial" w:cs="Arial"/>
        </w:rPr>
        <w:t xml:space="preserve"> without sacrificing cell </w:t>
      </w:r>
      <w:r w:rsidR="005B2049" w:rsidRPr="00507F38">
        <w:rPr>
          <w:rFonts w:ascii="Arial" w:hAnsi="Arial" w:cs="Arial"/>
        </w:rPr>
        <w:t>coverage. RAN2</w:t>
      </w:r>
      <w:r w:rsidR="005C7463" w:rsidRPr="00507F38" w:rsidDel="004F4BFC">
        <w:rPr>
          <w:rFonts w:ascii="Arial" w:hAnsi="Arial" w:cs="Arial"/>
        </w:rPr>
        <w:t xml:space="preserve"> </w:t>
      </w:r>
      <w:r w:rsidR="009F6D05" w:rsidRPr="00507F38">
        <w:rPr>
          <w:rFonts w:ascii="Arial" w:hAnsi="Arial" w:cs="Arial"/>
        </w:rPr>
        <w:t xml:space="preserve">should therefore inform RAN1 </w:t>
      </w:r>
      <w:r w:rsidR="00F66B73" w:rsidRPr="00507F38">
        <w:rPr>
          <w:rFonts w:ascii="Arial" w:hAnsi="Arial" w:cs="Arial"/>
        </w:rPr>
        <w:t xml:space="preserve">early on </w:t>
      </w:r>
      <w:r w:rsidR="00C2750D" w:rsidRPr="00507F38">
        <w:rPr>
          <w:rFonts w:ascii="Arial" w:hAnsi="Arial" w:cs="Arial"/>
        </w:rPr>
        <w:t xml:space="preserve">of the Msg3 size requirements so that RAN1 can </w:t>
      </w:r>
      <w:r w:rsidR="003A25E7">
        <w:rPr>
          <w:rFonts w:ascii="Arial" w:hAnsi="Arial" w:cs="Arial"/>
        </w:rPr>
        <w:t>evaluate if it’s</w:t>
      </w:r>
      <w:r w:rsidR="00F66B73" w:rsidRPr="00507F38">
        <w:rPr>
          <w:rFonts w:ascii="Arial" w:hAnsi="Arial" w:cs="Arial"/>
        </w:rPr>
        <w:t xml:space="preserve"> </w:t>
      </w:r>
      <w:r w:rsidR="00AF6E7A" w:rsidRPr="00507F38">
        <w:rPr>
          <w:rFonts w:ascii="Arial" w:hAnsi="Arial" w:cs="Arial"/>
        </w:rPr>
        <w:t>feasible</w:t>
      </w:r>
      <w:r w:rsidR="00F66B73" w:rsidRPr="00507F38">
        <w:rPr>
          <w:rFonts w:ascii="Arial" w:hAnsi="Arial" w:cs="Arial"/>
        </w:rPr>
        <w:t xml:space="preserve"> to support </w:t>
      </w:r>
      <w:r w:rsidR="003A25E7">
        <w:rPr>
          <w:rFonts w:ascii="Arial" w:hAnsi="Arial" w:cs="Arial"/>
        </w:rPr>
        <w:t xml:space="preserve">and possibly </w:t>
      </w:r>
      <w:r w:rsidR="000A3690">
        <w:rPr>
          <w:rFonts w:ascii="Arial" w:hAnsi="Arial" w:cs="Arial"/>
        </w:rPr>
        <w:t>adjust</w:t>
      </w:r>
      <w:r w:rsidR="00AE3605">
        <w:rPr>
          <w:rFonts w:ascii="Arial" w:hAnsi="Arial" w:cs="Arial"/>
        </w:rPr>
        <w:t xml:space="preserve"> the</w:t>
      </w:r>
      <w:r w:rsidR="003A25E7">
        <w:rPr>
          <w:rFonts w:ascii="Arial" w:hAnsi="Arial" w:cs="Arial"/>
        </w:rPr>
        <w:t xml:space="preserve"> Msg3 design</w:t>
      </w:r>
      <w:r w:rsidR="00F66B73" w:rsidRPr="00507F38">
        <w:rPr>
          <w:rFonts w:ascii="Arial" w:hAnsi="Arial" w:cs="Arial"/>
        </w:rPr>
        <w:t>.</w:t>
      </w:r>
    </w:p>
    <w:p w14:paraId="15F9194C" w14:textId="6AD661EF" w:rsidR="00CA34AB" w:rsidRDefault="00253B15" w:rsidP="00CA34AB">
      <w:pPr>
        <w:pStyle w:val="Proposal"/>
      </w:pPr>
      <w:bookmarkStart w:id="6" w:name="_Toc213400465"/>
      <w:r>
        <w:t>Inform RAN1 early on of the required/wanted Msg3 size</w:t>
      </w:r>
      <w:r w:rsidR="00933E97">
        <w:t xml:space="preserve"> in 6GR</w:t>
      </w:r>
      <w:r>
        <w:t xml:space="preserve"> so RAN1 can evaluate what is feasible to support</w:t>
      </w:r>
      <w:r w:rsidR="000A3690">
        <w:t xml:space="preserve"> and possibly </w:t>
      </w:r>
      <w:r w:rsidR="00A71A0C">
        <w:t>adjust</w:t>
      </w:r>
      <w:r w:rsidR="000A3690">
        <w:t xml:space="preserve"> the Msg3 design</w:t>
      </w:r>
      <w:r>
        <w:t>.</w:t>
      </w:r>
      <w:bookmarkEnd w:id="6"/>
    </w:p>
    <w:p w14:paraId="6FBB4373" w14:textId="1F0ECDC7" w:rsidR="00C26D51" w:rsidRDefault="00C26D51" w:rsidP="004655EC">
      <w:pPr>
        <w:pStyle w:val="Heading2"/>
      </w:pPr>
      <w:r w:rsidRPr="00384919">
        <w:t>2.</w:t>
      </w:r>
      <w:r>
        <w:t>4</w:t>
      </w:r>
      <w:r w:rsidRPr="00384919">
        <w:tab/>
      </w:r>
      <w:r>
        <w:t>UE context retrieval</w:t>
      </w:r>
      <w:r w:rsidR="00753BB7">
        <w:t xml:space="preserve"> without Xn connectivity </w:t>
      </w:r>
    </w:p>
    <w:p w14:paraId="3BC6E12F" w14:textId="26DD2954" w:rsidR="005A5415" w:rsidRDefault="00753BB7" w:rsidP="00753BB7">
      <w:pPr>
        <w:rPr>
          <w:rFonts w:ascii="Arial" w:hAnsi="Arial" w:cs="Arial"/>
          <w:lang w:val="en-US" w:eastAsia="zh-CN"/>
        </w:rPr>
      </w:pPr>
      <w:r w:rsidRPr="005A5415">
        <w:rPr>
          <w:rFonts w:ascii="Arial" w:hAnsi="Arial" w:cs="Arial"/>
        </w:rPr>
        <w:t>In NR</w:t>
      </w:r>
      <w:r w:rsidR="001D3DEC" w:rsidRPr="005A5415">
        <w:rPr>
          <w:rFonts w:ascii="Arial" w:hAnsi="Arial" w:cs="Arial"/>
        </w:rPr>
        <w:t>,</w:t>
      </w:r>
      <w:r w:rsidRPr="005A5415">
        <w:rPr>
          <w:rFonts w:ascii="Arial" w:hAnsi="Arial" w:cs="Arial"/>
        </w:rPr>
        <w:t xml:space="preserve"> the source gNB needs to have Xn connectivity to all potential target gNBs that </w:t>
      </w:r>
      <w:r w:rsidR="001D3DEC" w:rsidRPr="005A5415">
        <w:rPr>
          <w:rFonts w:ascii="Arial" w:hAnsi="Arial" w:cs="Arial"/>
        </w:rPr>
        <w:t>the Inactive</w:t>
      </w:r>
      <w:r w:rsidRPr="005A5415">
        <w:rPr>
          <w:rFonts w:ascii="Arial" w:hAnsi="Arial" w:cs="Arial"/>
        </w:rPr>
        <w:t xml:space="preserve"> UE may resume </w:t>
      </w:r>
      <w:r w:rsidR="001D3DEC" w:rsidRPr="005A5415">
        <w:rPr>
          <w:rFonts w:ascii="Arial" w:hAnsi="Arial" w:cs="Arial"/>
        </w:rPr>
        <w:t>in</w:t>
      </w:r>
      <w:r w:rsidR="00073154">
        <w:rPr>
          <w:rFonts w:ascii="Arial" w:hAnsi="Arial" w:cs="Arial"/>
        </w:rPr>
        <w:t>,</w:t>
      </w:r>
      <w:r w:rsidR="001D3DEC" w:rsidRPr="005A5415">
        <w:rPr>
          <w:rFonts w:ascii="Arial" w:hAnsi="Arial" w:cs="Arial"/>
        </w:rPr>
        <w:t xml:space="preserve"> </w:t>
      </w:r>
      <w:proofErr w:type="gramStart"/>
      <w:r w:rsidR="003B5914">
        <w:rPr>
          <w:rFonts w:ascii="Arial" w:hAnsi="Arial" w:cs="Arial"/>
        </w:rPr>
        <w:t>in order</w:t>
      </w:r>
      <w:r w:rsidR="001D3DEC" w:rsidRPr="005A5415">
        <w:rPr>
          <w:rFonts w:ascii="Arial" w:hAnsi="Arial" w:cs="Arial"/>
        </w:rPr>
        <w:t xml:space="preserve"> for</w:t>
      </w:r>
      <w:proofErr w:type="gramEnd"/>
      <w:r w:rsidR="001D3DEC" w:rsidRPr="005A5415">
        <w:rPr>
          <w:rFonts w:ascii="Arial" w:hAnsi="Arial" w:cs="Arial"/>
        </w:rPr>
        <w:t xml:space="preserve"> the target gNB to be able to retrieve the UE context. This means that a </w:t>
      </w:r>
      <w:r w:rsidR="00912769" w:rsidRPr="005A5415">
        <w:rPr>
          <w:rFonts w:ascii="Arial" w:hAnsi="Arial" w:cs="Arial"/>
        </w:rPr>
        <w:t xml:space="preserve">source </w:t>
      </w:r>
      <w:r w:rsidR="001D3DEC" w:rsidRPr="005A5415">
        <w:rPr>
          <w:rFonts w:ascii="Arial" w:hAnsi="Arial" w:cs="Arial"/>
        </w:rPr>
        <w:t>gNB needs to have Xn connectivity to all other gNBs in the R</w:t>
      </w:r>
      <w:r w:rsidR="00DF6A47">
        <w:rPr>
          <w:rFonts w:ascii="Arial" w:hAnsi="Arial" w:cs="Arial"/>
        </w:rPr>
        <w:t>AN Notification Area (R</w:t>
      </w:r>
      <w:r w:rsidR="001D3DEC" w:rsidRPr="005A5415">
        <w:rPr>
          <w:rFonts w:ascii="Arial" w:hAnsi="Arial" w:cs="Arial"/>
        </w:rPr>
        <w:t>NA</w:t>
      </w:r>
      <w:r w:rsidR="00DF6A47">
        <w:rPr>
          <w:rFonts w:ascii="Arial" w:hAnsi="Arial" w:cs="Arial"/>
        </w:rPr>
        <w:t>)</w:t>
      </w:r>
      <w:r w:rsidR="001D3DEC" w:rsidRPr="005A5415">
        <w:rPr>
          <w:rFonts w:ascii="Arial" w:hAnsi="Arial" w:cs="Arial"/>
        </w:rPr>
        <w:t xml:space="preserve"> plus the gNBs immediately neighboring the RNA (the latter is needed for UE context retrieval at RNA update</w:t>
      </w:r>
      <w:r w:rsidR="00912769" w:rsidRPr="005A5415">
        <w:rPr>
          <w:rFonts w:ascii="Arial" w:hAnsi="Arial" w:cs="Arial"/>
        </w:rPr>
        <w:t>)</w:t>
      </w:r>
      <w:r w:rsidR="001D3DEC" w:rsidRPr="005A5415">
        <w:rPr>
          <w:rFonts w:ascii="Arial" w:hAnsi="Arial" w:cs="Arial"/>
        </w:rPr>
        <w:t xml:space="preserve">. </w:t>
      </w:r>
      <w:r w:rsidR="00B24313" w:rsidRPr="005A5415">
        <w:rPr>
          <w:rFonts w:ascii="Arial" w:hAnsi="Arial" w:cs="Arial"/>
          <w:lang w:val="en-US" w:eastAsia="zh-CN"/>
        </w:rPr>
        <w:t xml:space="preserve">Setting up and maintaining all these Xn connections is complex and </w:t>
      </w:r>
      <w:r w:rsidR="005A5415" w:rsidRPr="005A5415">
        <w:rPr>
          <w:rFonts w:ascii="Arial" w:hAnsi="Arial" w:cs="Arial"/>
          <w:lang w:val="en-US" w:eastAsia="zh-CN"/>
        </w:rPr>
        <w:t>consumes resources in the gNB. Also, re-establishing all Xn connections after a gNB restart can take quite some time</w:t>
      </w:r>
      <w:r w:rsidR="005A5415">
        <w:rPr>
          <w:rFonts w:ascii="Arial" w:hAnsi="Arial" w:cs="Arial"/>
          <w:lang w:val="en-US" w:eastAsia="zh-CN"/>
        </w:rPr>
        <w:t>.</w:t>
      </w:r>
    </w:p>
    <w:p w14:paraId="70AC1D73" w14:textId="328B62A6" w:rsidR="00234950" w:rsidRDefault="00234950" w:rsidP="00753BB7">
      <w:pPr>
        <w:pStyle w:val="Observation"/>
      </w:pPr>
      <w:bookmarkStart w:id="7" w:name="_Toc213400461"/>
      <w:r>
        <w:t xml:space="preserve">In NR, Xn connectivity is required to all gNBs in the RNA and to all </w:t>
      </w:r>
      <w:r w:rsidR="005D6E7F">
        <w:t>gNBs neighbouring the RNA which is complex to configure and resource consuming for the gNB</w:t>
      </w:r>
      <w:r w:rsidR="00C779FE">
        <w:t>.</w:t>
      </w:r>
      <w:bookmarkEnd w:id="7"/>
    </w:p>
    <w:p w14:paraId="03FD807D" w14:textId="7D764381" w:rsidR="000F3614" w:rsidRDefault="00234950" w:rsidP="00234950">
      <w:pPr>
        <w:rPr>
          <w:rFonts w:ascii="Arial" w:hAnsi="Arial" w:cs="Arial"/>
        </w:rPr>
      </w:pPr>
      <w:r w:rsidRPr="00234950">
        <w:rPr>
          <w:rFonts w:ascii="Arial" w:hAnsi="Arial" w:cs="Arial"/>
          <w:lang w:val="en-US" w:eastAsia="zh-CN"/>
        </w:rPr>
        <w:t>For 6G</w:t>
      </w:r>
      <w:r w:rsidR="00F4330D">
        <w:rPr>
          <w:rFonts w:ascii="Arial" w:hAnsi="Arial" w:cs="Arial"/>
          <w:lang w:val="en-US" w:eastAsia="zh-CN"/>
        </w:rPr>
        <w:t>R it would therefore be preferred if the Xn connectivity requirement can be relaxed by e.g.</w:t>
      </w:r>
      <w:r w:rsidR="00C06534">
        <w:rPr>
          <w:rFonts w:ascii="Arial" w:hAnsi="Arial" w:cs="Arial"/>
          <w:lang w:val="en-US" w:eastAsia="zh-CN"/>
        </w:rPr>
        <w:t>,</w:t>
      </w:r>
      <w:r w:rsidR="00F4330D">
        <w:rPr>
          <w:rFonts w:ascii="Arial" w:hAnsi="Arial" w:cs="Arial"/>
          <w:lang w:val="en-US" w:eastAsia="zh-CN"/>
        </w:rPr>
        <w:t xml:space="preserve"> </w:t>
      </w:r>
      <w:r>
        <w:rPr>
          <w:rFonts w:ascii="Arial" w:hAnsi="Arial" w:cs="Arial"/>
        </w:rPr>
        <w:t>allow</w:t>
      </w:r>
      <w:r w:rsidR="00F4330D">
        <w:rPr>
          <w:rFonts w:ascii="Arial" w:hAnsi="Arial" w:cs="Arial"/>
        </w:rPr>
        <w:t>ing</w:t>
      </w:r>
      <w:r>
        <w:rPr>
          <w:rFonts w:ascii="Arial" w:hAnsi="Arial" w:cs="Arial"/>
        </w:rPr>
        <w:t xml:space="preserve"> the UE context retrieval request/response to be </w:t>
      </w:r>
      <w:r w:rsidRPr="00234950">
        <w:rPr>
          <w:rFonts w:ascii="Arial" w:hAnsi="Arial" w:cs="Arial"/>
        </w:rPr>
        <w:t xml:space="preserve">relayed via the CN when Xn is not available. This would be </w:t>
      </w:r>
      <w:proofErr w:type="gramStart"/>
      <w:r w:rsidRPr="00234950">
        <w:rPr>
          <w:rFonts w:ascii="Arial" w:hAnsi="Arial" w:cs="Arial"/>
        </w:rPr>
        <w:t>similar to</w:t>
      </w:r>
      <w:proofErr w:type="gramEnd"/>
      <w:r w:rsidRPr="00234950">
        <w:rPr>
          <w:rFonts w:ascii="Arial" w:hAnsi="Arial" w:cs="Arial"/>
        </w:rPr>
        <w:t xml:space="preserve"> how NG-based handover is used as fallback when Xn-handover is not available.</w:t>
      </w:r>
      <w:r w:rsidR="000F3614">
        <w:rPr>
          <w:rFonts w:ascii="Arial" w:hAnsi="Arial" w:cs="Arial"/>
        </w:rPr>
        <w:t xml:space="preserve"> </w:t>
      </w:r>
    </w:p>
    <w:p w14:paraId="7DAB6C66" w14:textId="4442E9AE" w:rsidR="00234950" w:rsidRPr="005D6E7F" w:rsidRDefault="009F15F0" w:rsidP="00234950">
      <w:pPr>
        <w:pStyle w:val="Proposal"/>
      </w:pPr>
      <w:bookmarkStart w:id="8" w:name="_Toc213400466"/>
      <w:r>
        <w:t>Study how</w:t>
      </w:r>
      <w:r w:rsidR="005D6E7F">
        <w:t xml:space="preserve"> the target gNB </w:t>
      </w:r>
      <w:r>
        <w:t>can</w:t>
      </w:r>
      <w:r w:rsidR="005D6E7F">
        <w:t xml:space="preserve"> retrieve the UE context without requiring Xn connectivity to the source gNB.</w:t>
      </w:r>
      <w:bookmarkEnd w:id="8"/>
      <w:r w:rsidR="005D6E7F">
        <w:t xml:space="preserve"> </w:t>
      </w:r>
    </w:p>
    <w:p w14:paraId="47A6607E" w14:textId="6496AE43" w:rsidR="002B0976" w:rsidRDefault="004655EC" w:rsidP="00BC6807">
      <w:pPr>
        <w:pStyle w:val="Heading2"/>
      </w:pPr>
      <w:r w:rsidRPr="00384919">
        <w:t>2.</w:t>
      </w:r>
      <w:r w:rsidR="00F91495">
        <w:t>3</w:t>
      </w:r>
      <w:r w:rsidRPr="00384919">
        <w:tab/>
      </w:r>
      <w:r w:rsidR="00BC6807">
        <w:t>Paging of Inactive UEs</w:t>
      </w:r>
    </w:p>
    <w:p w14:paraId="236C0EE6" w14:textId="77777777" w:rsidR="00101AE1" w:rsidRPr="002F19A5" w:rsidRDefault="00101AE1" w:rsidP="00101AE1">
      <w:pPr>
        <w:rPr>
          <w:rFonts w:ascii="Arial" w:hAnsi="Arial" w:cs="Arial"/>
        </w:rPr>
      </w:pPr>
      <w:r w:rsidRPr="002F19A5">
        <w:rPr>
          <w:rFonts w:ascii="Arial" w:hAnsi="Arial" w:cs="Arial"/>
        </w:rPr>
        <w:t>In NR, paging of Inactive UEs are managed by the RAN (RAN paging) while paging of Idle UEs are managed by the CN (CN paging). RAN and CN paging differ in a few key aspects:</w:t>
      </w:r>
    </w:p>
    <w:p w14:paraId="0119A6DF" w14:textId="7F99BBF2" w:rsidR="00101AE1" w:rsidRPr="002F19A5" w:rsidRDefault="00101AE1" w:rsidP="00FA31BC">
      <w:pPr>
        <w:pStyle w:val="ListParagraph"/>
        <w:numPr>
          <w:ilvl w:val="0"/>
          <w:numId w:val="24"/>
        </w:numPr>
        <w:spacing w:after="120"/>
        <w:ind w:left="714" w:hanging="357"/>
        <w:rPr>
          <w:rFonts w:ascii="Arial" w:hAnsi="Arial" w:cs="Arial"/>
          <w:sz w:val="20"/>
          <w:szCs w:val="20"/>
        </w:rPr>
      </w:pPr>
      <w:r w:rsidRPr="002F19A5">
        <w:rPr>
          <w:rFonts w:ascii="Arial" w:hAnsi="Arial" w:cs="Arial"/>
          <w:sz w:val="20"/>
          <w:szCs w:val="20"/>
        </w:rPr>
        <w:t xml:space="preserve">Location tracking: </w:t>
      </w:r>
      <w:r w:rsidR="002F19A5">
        <w:rPr>
          <w:rFonts w:ascii="Arial" w:hAnsi="Arial" w:cs="Arial"/>
          <w:sz w:val="20"/>
          <w:szCs w:val="20"/>
        </w:rPr>
        <w:t>For</w:t>
      </w:r>
      <w:r w:rsidRPr="002F19A5">
        <w:rPr>
          <w:rFonts w:ascii="Arial" w:hAnsi="Arial" w:cs="Arial"/>
          <w:sz w:val="20"/>
          <w:szCs w:val="20"/>
        </w:rPr>
        <w:t xml:space="preserve"> CN paging the CN keeps track of the UE’s location on Tracking Area (TA) level through the CN registration update procedure, while for RAN paging the RAN keeps track of the UE’s location on </w:t>
      </w:r>
      <w:r w:rsidR="001108CF">
        <w:rPr>
          <w:rFonts w:ascii="Arial" w:hAnsi="Arial" w:cs="Arial"/>
          <w:sz w:val="20"/>
          <w:szCs w:val="20"/>
        </w:rPr>
        <w:t>RNA</w:t>
      </w:r>
      <w:r w:rsidRPr="002F19A5">
        <w:rPr>
          <w:rFonts w:ascii="Arial" w:hAnsi="Arial" w:cs="Arial"/>
          <w:sz w:val="20"/>
          <w:szCs w:val="20"/>
        </w:rPr>
        <w:t xml:space="preserve"> level through the RNA Update procedure.</w:t>
      </w:r>
    </w:p>
    <w:p w14:paraId="50236F09" w14:textId="0A755F44" w:rsidR="00101AE1" w:rsidRPr="002F19A5" w:rsidRDefault="00101AE1" w:rsidP="00FA31BC">
      <w:pPr>
        <w:pStyle w:val="ListParagraph"/>
        <w:numPr>
          <w:ilvl w:val="0"/>
          <w:numId w:val="24"/>
        </w:numPr>
        <w:spacing w:after="120"/>
        <w:ind w:left="714" w:hanging="357"/>
        <w:rPr>
          <w:rFonts w:ascii="Arial" w:hAnsi="Arial" w:cs="Arial"/>
          <w:sz w:val="20"/>
          <w:szCs w:val="20"/>
        </w:rPr>
      </w:pPr>
      <w:r w:rsidRPr="002F19A5">
        <w:rPr>
          <w:rFonts w:ascii="Arial" w:hAnsi="Arial" w:cs="Arial"/>
          <w:sz w:val="20"/>
          <w:szCs w:val="20"/>
        </w:rPr>
        <w:t xml:space="preserve">Paging distribution: In CN paging the </w:t>
      </w:r>
      <w:r w:rsidR="002F19A5">
        <w:rPr>
          <w:rFonts w:ascii="Arial" w:hAnsi="Arial" w:cs="Arial"/>
          <w:sz w:val="20"/>
          <w:szCs w:val="20"/>
        </w:rPr>
        <w:t>serving AMF</w:t>
      </w:r>
      <w:r w:rsidRPr="002F19A5">
        <w:rPr>
          <w:rFonts w:ascii="Arial" w:hAnsi="Arial" w:cs="Arial"/>
          <w:sz w:val="20"/>
          <w:szCs w:val="20"/>
        </w:rPr>
        <w:t xml:space="preserve"> pages the UE </w:t>
      </w:r>
      <w:r w:rsidR="002F19A5">
        <w:rPr>
          <w:rFonts w:ascii="Arial" w:hAnsi="Arial" w:cs="Arial"/>
          <w:sz w:val="20"/>
          <w:szCs w:val="20"/>
        </w:rPr>
        <w:t xml:space="preserve">in the UE’s registration area using the Ng </w:t>
      </w:r>
      <w:r w:rsidRPr="002F19A5">
        <w:rPr>
          <w:rFonts w:ascii="Arial" w:hAnsi="Arial" w:cs="Arial"/>
          <w:sz w:val="20"/>
          <w:szCs w:val="20"/>
        </w:rPr>
        <w:t>paging request procedure</w:t>
      </w:r>
      <w:r w:rsidR="002F19A5">
        <w:rPr>
          <w:rFonts w:ascii="Arial" w:hAnsi="Arial" w:cs="Arial"/>
          <w:sz w:val="20"/>
          <w:szCs w:val="20"/>
        </w:rPr>
        <w:t>, while in RAN paging</w:t>
      </w:r>
      <w:r w:rsidRPr="002F19A5">
        <w:rPr>
          <w:rFonts w:ascii="Arial" w:hAnsi="Arial" w:cs="Arial"/>
          <w:sz w:val="20"/>
          <w:szCs w:val="20"/>
        </w:rPr>
        <w:t xml:space="preserve"> </w:t>
      </w:r>
      <w:r w:rsidR="002F19A5">
        <w:rPr>
          <w:rFonts w:ascii="Arial" w:hAnsi="Arial" w:cs="Arial"/>
          <w:sz w:val="20"/>
          <w:szCs w:val="20"/>
        </w:rPr>
        <w:t xml:space="preserve">the source gNB </w:t>
      </w:r>
      <w:r w:rsidRPr="002F19A5">
        <w:rPr>
          <w:rFonts w:ascii="Arial" w:hAnsi="Arial" w:cs="Arial"/>
          <w:sz w:val="20"/>
          <w:szCs w:val="20"/>
        </w:rPr>
        <w:t xml:space="preserve">pages the UE </w:t>
      </w:r>
      <w:r w:rsidR="002F19A5">
        <w:rPr>
          <w:rFonts w:ascii="Arial" w:hAnsi="Arial" w:cs="Arial"/>
          <w:sz w:val="20"/>
          <w:szCs w:val="20"/>
        </w:rPr>
        <w:t xml:space="preserve">in the RNA using the Xn paging request </w:t>
      </w:r>
      <w:r w:rsidRPr="002F19A5">
        <w:rPr>
          <w:rFonts w:ascii="Arial" w:hAnsi="Arial" w:cs="Arial"/>
          <w:sz w:val="20"/>
          <w:szCs w:val="20"/>
        </w:rPr>
        <w:t>request procedure</w:t>
      </w:r>
      <w:r w:rsidR="002F19A5">
        <w:rPr>
          <w:rFonts w:ascii="Arial" w:hAnsi="Arial" w:cs="Arial"/>
          <w:sz w:val="20"/>
          <w:szCs w:val="20"/>
        </w:rPr>
        <w:t>.</w:t>
      </w:r>
    </w:p>
    <w:p w14:paraId="44682D74" w14:textId="13CDA900" w:rsidR="00101AE1" w:rsidRDefault="00101AE1" w:rsidP="00101AE1">
      <w:pPr>
        <w:pStyle w:val="ListParagraph"/>
        <w:numPr>
          <w:ilvl w:val="0"/>
          <w:numId w:val="24"/>
        </w:numPr>
        <w:rPr>
          <w:rFonts w:ascii="Arial" w:hAnsi="Arial" w:cs="Arial"/>
          <w:sz w:val="20"/>
          <w:szCs w:val="20"/>
        </w:rPr>
      </w:pPr>
      <w:r w:rsidRPr="002F19A5">
        <w:rPr>
          <w:rFonts w:ascii="Arial" w:hAnsi="Arial" w:cs="Arial"/>
          <w:sz w:val="20"/>
          <w:szCs w:val="20"/>
        </w:rPr>
        <w:t xml:space="preserve">Paging identifier: In CN paging the UE is addressed using its S-TMSI allocated by </w:t>
      </w:r>
      <w:r w:rsidR="002F19A5">
        <w:rPr>
          <w:rFonts w:ascii="Arial" w:hAnsi="Arial" w:cs="Arial"/>
          <w:sz w:val="20"/>
          <w:szCs w:val="20"/>
        </w:rPr>
        <w:t>the serving AMF</w:t>
      </w:r>
      <w:r w:rsidRPr="002F19A5">
        <w:rPr>
          <w:rFonts w:ascii="Arial" w:hAnsi="Arial" w:cs="Arial"/>
          <w:sz w:val="20"/>
          <w:szCs w:val="20"/>
        </w:rPr>
        <w:t xml:space="preserve">, while in in RAN paging the UE is addressed using its I-RNTI allocated by </w:t>
      </w:r>
      <w:r w:rsidR="002F19A5">
        <w:rPr>
          <w:rFonts w:ascii="Arial" w:hAnsi="Arial" w:cs="Arial"/>
          <w:sz w:val="20"/>
          <w:szCs w:val="20"/>
        </w:rPr>
        <w:t>the source gNB</w:t>
      </w:r>
      <w:r w:rsidRPr="002F19A5">
        <w:rPr>
          <w:rFonts w:ascii="Arial" w:hAnsi="Arial" w:cs="Arial"/>
          <w:sz w:val="20"/>
          <w:szCs w:val="20"/>
        </w:rPr>
        <w:t>.</w:t>
      </w:r>
    </w:p>
    <w:p w14:paraId="1CEFC39F" w14:textId="77777777" w:rsidR="009651FD" w:rsidRDefault="009651FD" w:rsidP="009651FD">
      <w:pPr>
        <w:rPr>
          <w:rFonts w:ascii="Arial" w:hAnsi="Arial" w:cs="Arial"/>
        </w:rPr>
      </w:pPr>
    </w:p>
    <w:p w14:paraId="7E731EA9" w14:textId="5CD94BBE" w:rsidR="00101AE1" w:rsidRDefault="009651FD" w:rsidP="00101AE1">
      <w:pPr>
        <w:pStyle w:val="Observation"/>
      </w:pPr>
      <w:bookmarkStart w:id="9" w:name="_Toc213400462"/>
      <w:r>
        <w:t xml:space="preserve">In NR, </w:t>
      </w:r>
      <w:r w:rsidR="00C239BC">
        <w:t>separate paging mechanisms are used for Idle and Inactive UEs (CN paging and RAN paging)</w:t>
      </w:r>
      <w:bookmarkEnd w:id="9"/>
    </w:p>
    <w:p w14:paraId="78D27A71" w14:textId="3E135800" w:rsidR="00995108" w:rsidRPr="002F19A5" w:rsidRDefault="002F19A5" w:rsidP="005C1A71">
      <w:pPr>
        <w:rPr>
          <w:rFonts w:ascii="Arial" w:hAnsi="Arial" w:cs="Arial"/>
        </w:rPr>
      </w:pPr>
      <w:r>
        <w:rPr>
          <w:rFonts w:ascii="Arial" w:hAnsi="Arial" w:cs="Arial"/>
        </w:rPr>
        <w:t>Having</w:t>
      </w:r>
      <w:r w:rsidR="00101AE1" w:rsidRPr="002F19A5">
        <w:rPr>
          <w:rFonts w:ascii="Arial" w:hAnsi="Arial" w:cs="Arial"/>
        </w:rPr>
        <w:t xml:space="preserve"> separate paging mechanisms </w:t>
      </w:r>
      <w:r>
        <w:rPr>
          <w:rFonts w:ascii="Arial" w:hAnsi="Arial" w:cs="Arial"/>
        </w:rPr>
        <w:t xml:space="preserve">for Idle and Inactive UEs </w:t>
      </w:r>
      <w:r w:rsidR="00101AE1" w:rsidRPr="002F19A5">
        <w:rPr>
          <w:rFonts w:ascii="Arial" w:hAnsi="Arial" w:cs="Arial"/>
        </w:rPr>
        <w:t xml:space="preserve">increases complexity </w:t>
      </w:r>
      <w:r w:rsidR="00BE4D08">
        <w:rPr>
          <w:rFonts w:ascii="Arial" w:hAnsi="Arial" w:cs="Arial"/>
        </w:rPr>
        <w:t xml:space="preserve">in both UE and network, </w:t>
      </w:r>
      <w:r w:rsidR="00101AE1" w:rsidRPr="002F19A5">
        <w:rPr>
          <w:rFonts w:ascii="Arial" w:hAnsi="Arial" w:cs="Arial"/>
        </w:rPr>
        <w:t xml:space="preserve">and </w:t>
      </w:r>
      <w:r>
        <w:rPr>
          <w:rFonts w:ascii="Arial" w:hAnsi="Arial" w:cs="Arial"/>
        </w:rPr>
        <w:t>for 6G</w:t>
      </w:r>
      <w:r w:rsidR="00DA06EE">
        <w:rPr>
          <w:rFonts w:ascii="Arial" w:hAnsi="Arial" w:cs="Arial"/>
        </w:rPr>
        <w:t>R</w:t>
      </w:r>
      <w:r>
        <w:rPr>
          <w:rFonts w:ascii="Arial" w:hAnsi="Arial" w:cs="Arial"/>
        </w:rPr>
        <w:t xml:space="preserve"> </w:t>
      </w:r>
      <w:r w:rsidR="00101AE1" w:rsidRPr="002F19A5">
        <w:rPr>
          <w:rFonts w:ascii="Arial" w:hAnsi="Arial" w:cs="Arial"/>
        </w:rPr>
        <w:t xml:space="preserve">we should therefore investigate if </w:t>
      </w:r>
      <w:r w:rsidR="00BE4D08">
        <w:rPr>
          <w:rFonts w:ascii="Arial" w:hAnsi="Arial" w:cs="Arial"/>
        </w:rPr>
        <w:t>we</w:t>
      </w:r>
      <w:r w:rsidR="00101AE1" w:rsidRPr="002F19A5">
        <w:rPr>
          <w:rFonts w:ascii="Arial" w:hAnsi="Arial" w:cs="Arial"/>
        </w:rPr>
        <w:t xml:space="preserve"> </w:t>
      </w:r>
      <w:r>
        <w:rPr>
          <w:rFonts w:ascii="Arial" w:hAnsi="Arial" w:cs="Arial"/>
        </w:rPr>
        <w:t>can</w:t>
      </w:r>
      <w:r w:rsidR="00101AE1" w:rsidRPr="002F19A5">
        <w:rPr>
          <w:rFonts w:ascii="Arial" w:hAnsi="Arial" w:cs="Arial"/>
        </w:rPr>
        <w:t xml:space="preserve"> </w:t>
      </w:r>
      <w:r w:rsidR="00BE4D08">
        <w:rPr>
          <w:rFonts w:ascii="Arial" w:hAnsi="Arial" w:cs="Arial"/>
        </w:rPr>
        <w:t xml:space="preserve">simplify and use </w:t>
      </w:r>
      <w:r w:rsidR="00101AE1" w:rsidRPr="002F19A5">
        <w:rPr>
          <w:rFonts w:ascii="Arial" w:hAnsi="Arial" w:cs="Arial"/>
        </w:rPr>
        <w:t xml:space="preserve">CN paging </w:t>
      </w:r>
      <w:r w:rsidR="007952CE">
        <w:rPr>
          <w:rFonts w:ascii="Arial" w:hAnsi="Arial" w:cs="Arial"/>
        </w:rPr>
        <w:t xml:space="preserve">for both </w:t>
      </w:r>
      <w:r w:rsidR="00101AE1" w:rsidRPr="002F19A5">
        <w:rPr>
          <w:rFonts w:ascii="Arial" w:hAnsi="Arial" w:cs="Arial"/>
        </w:rPr>
        <w:t xml:space="preserve">Idle and Inactive UEs. </w:t>
      </w:r>
      <w:r w:rsidR="000E3DA6" w:rsidRPr="002F19A5">
        <w:rPr>
          <w:rFonts w:ascii="Arial" w:hAnsi="Arial" w:cs="Arial"/>
        </w:rPr>
        <w:t>Using only CN paging</w:t>
      </w:r>
      <w:r w:rsidR="005C1A71" w:rsidRPr="002F19A5">
        <w:rPr>
          <w:rFonts w:ascii="Arial" w:hAnsi="Arial" w:cs="Arial"/>
        </w:rPr>
        <w:t xml:space="preserve"> would simplify for the RAN as RNAs would no longer need be configured and the RAN would no longer be responsible for the paging distribution</w:t>
      </w:r>
      <w:r w:rsidR="00AD4588">
        <w:rPr>
          <w:rFonts w:ascii="Arial" w:hAnsi="Arial" w:cs="Arial"/>
        </w:rPr>
        <w:t xml:space="preserve">. </w:t>
      </w:r>
      <w:r w:rsidR="005C1A71" w:rsidRPr="002F19A5">
        <w:rPr>
          <w:rFonts w:ascii="Arial" w:hAnsi="Arial" w:cs="Arial"/>
        </w:rPr>
        <w:t>I</w:t>
      </w:r>
      <w:r w:rsidR="007952CE">
        <w:rPr>
          <w:rFonts w:ascii="Arial" w:hAnsi="Arial" w:cs="Arial"/>
        </w:rPr>
        <w:t>t</w:t>
      </w:r>
      <w:r w:rsidR="005C1A71" w:rsidRPr="002F19A5">
        <w:rPr>
          <w:rFonts w:ascii="Arial" w:hAnsi="Arial" w:cs="Arial"/>
        </w:rPr>
        <w:t xml:space="preserve"> would also simplify for the UE as it no longer </w:t>
      </w:r>
      <w:proofErr w:type="gramStart"/>
      <w:r w:rsidR="005C1A71" w:rsidRPr="002F19A5">
        <w:rPr>
          <w:rFonts w:ascii="Arial" w:hAnsi="Arial" w:cs="Arial"/>
        </w:rPr>
        <w:t>has to</w:t>
      </w:r>
      <w:proofErr w:type="gramEnd"/>
      <w:r w:rsidR="005C1A71" w:rsidRPr="002F19A5">
        <w:rPr>
          <w:rFonts w:ascii="Arial" w:hAnsi="Arial" w:cs="Arial"/>
        </w:rPr>
        <w:t xml:space="preserve"> perform RNA updates</w:t>
      </w:r>
      <w:r w:rsidR="00DF3DF3">
        <w:rPr>
          <w:rFonts w:ascii="Arial" w:hAnsi="Arial" w:cs="Arial"/>
        </w:rPr>
        <w:t>, only TA update</w:t>
      </w:r>
      <w:r w:rsidR="008E3219">
        <w:rPr>
          <w:rFonts w:ascii="Arial" w:hAnsi="Arial" w:cs="Arial"/>
        </w:rPr>
        <w:t>s</w:t>
      </w:r>
      <w:r w:rsidR="005C1A71" w:rsidRPr="002F19A5">
        <w:rPr>
          <w:rFonts w:ascii="Arial" w:hAnsi="Arial" w:cs="Arial"/>
        </w:rPr>
        <w:t>.</w:t>
      </w:r>
      <w:r w:rsidR="000E3DA6" w:rsidRPr="002F19A5">
        <w:rPr>
          <w:rFonts w:ascii="Arial" w:hAnsi="Arial" w:cs="Arial"/>
        </w:rPr>
        <w:t xml:space="preserve"> H</w:t>
      </w:r>
      <w:r w:rsidR="00101AE1" w:rsidRPr="002F19A5">
        <w:rPr>
          <w:rFonts w:ascii="Arial" w:hAnsi="Arial" w:cs="Arial"/>
        </w:rPr>
        <w:t>aving a single paging mechanism would also be in line with the SA 6G SI objective of avoiding “duplication of functionality in RAN and CN” (see SP-250806).</w:t>
      </w:r>
      <w:r w:rsidR="000E3DA6" w:rsidRPr="002F19A5">
        <w:rPr>
          <w:rFonts w:ascii="Arial" w:hAnsi="Arial" w:cs="Arial"/>
        </w:rPr>
        <w:t xml:space="preserve"> However, </w:t>
      </w:r>
      <w:r w:rsidR="005C1A71" w:rsidRPr="002F19A5">
        <w:rPr>
          <w:rFonts w:ascii="Arial" w:hAnsi="Arial" w:cs="Arial"/>
        </w:rPr>
        <w:t xml:space="preserve">before going down this route we need to carefully investigate if removing RAN paging has any negative impact on performance, e.g. increased </w:t>
      </w:r>
      <w:r w:rsidR="007952CE">
        <w:rPr>
          <w:rFonts w:ascii="Arial" w:hAnsi="Arial" w:cs="Arial"/>
        </w:rPr>
        <w:t>DL</w:t>
      </w:r>
      <w:r w:rsidR="005C1A71" w:rsidRPr="002F19A5">
        <w:rPr>
          <w:rFonts w:ascii="Arial" w:hAnsi="Arial" w:cs="Arial"/>
        </w:rPr>
        <w:t xml:space="preserve"> latency</w:t>
      </w:r>
      <w:r w:rsidR="00DC56D9" w:rsidRPr="002F19A5">
        <w:rPr>
          <w:rFonts w:ascii="Arial" w:hAnsi="Arial" w:cs="Arial"/>
        </w:rPr>
        <w:t xml:space="preserve"> or increased RAN-CN signalling.</w:t>
      </w:r>
      <w:r w:rsidR="007952CE">
        <w:rPr>
          <w:rFonts w:ascii="Arial" w:hAnsi="Arial" w:cs="Arial"/>
        </w:rPr>
        <w:t xml:space="preserve"> Also</w:t>
      </w:r>
      <w:r w:rsidR="00BE4D08">
        <w:rPr>
          <w:rFonts w:ascii="Arial" w:hAnsi="Arial" w:cs="Arial"/>
        </w:rPr>
        <w:t>,</w:t>
      </w:r>
      <w:r w:rsidR="007952CE">
        <w:rPr>
          <w:rFonts w:ascii="Arial" w:hAnsi="Arial" w:cs="Arial"/>
        </w:rPr>
        <w:t xml:space="preserve"> SA2 and RAN3 need to be involved at some point as this impacts the RAN-CN functionality distribution.</w:t>
      </w:r>
    </w:p>
    <w:p w14:paraId="66E2A78C" w14:textId="0521AC2D" w:rsidR="00FA31BC" w:rsidRDefault="007952CE" w:rsidP="005C1A71">
      <w:pPr>
        <w:pStyle w:val="Proposal"/>
      </w:pPr>
      <w:bookmarkStart w:id="10" w:name="_Toc213400467"/>
      <w:r>
        <w:t>Study</w:t>
      </w:r>
      <w:r w:rsidR="00FA31BC">
        <w:t xml:space="preserve"> if CN based paging can be used for both Inactive and Idle UEs</w:t>
      </w:r>
      <w:r>
        <w:t xml:space="preserve"> </w:t>
      </w:r>
      <w:r w:rsidR="009651FD">
        <w:t xml:space="preserve">to reduce </w:t>
      </w:r>
      <w:r w:rsidR="00BE4D08">
        <w:t xml:space="preserve">UE and network </w:t>
      </w:r>
      <w:r w:rsidR="009651FD">
        <w:t>complexity</w:t>
      </w:r>
      <w:r w:rsidR="00BE4D08">
        <w:t xml:space="preserve"> and make network maintenance simpler for the operator</w:t>
      </w:r>
      <w:r w:rsidR="009651FD">
        <w:t>.</w:t>
      </w:r>
      <w:bookmarkEnd w:id="10"/>
    </w:p>
    <w:p w14:paraId="66906D30" w14:textId="70236E9C" w:rsidR="00995108" w:rsidRPr="00C90C02" w:rsidRDefault="00374602" w:rsidP="005C1A71">
      <w:pPr>
        <w:rPr>
          <w:rFonts w:ascii="Arial" w:hAnsi="Arial" w:cs="Arial"/>
        </w:rPr>
      </w:pPr>
      <w:r>
        <w:rPr>
          <w:rFonts w:ascii="Arial" w:hAnsi="Arial" w:cs="Arial"/>
        </w:rPr>
        <w:t>Another option is to keep RAN paging for Inactive UEs but try to make it easier to configure and deploy.</w:t>
      </w:r>
      <w:r w:rsidR="00A27CFB">
        <w:rPr>
          <w:rFonts w:ascii="Arial" w:hAnsi="Arial" w:cs="Arial"/>
        </w:rPr>
        <w:t xml:space="preserve"> </w:t>
      </w:r>
      <w:r w:rsidR="00551F6A">
        <w:rPr>
          <w:rFonts w:ascii="Arial" w:hAnsi="Arial" w:cs="Arial"/>
        </w:rPr>
        <w:t>One area for simplification</w:t>
      </w:r>
      <w:r w:rsidR="00A27CFB">
        <w:rPr>
          <w:rFonts w:ascii="Arial" w:hAnsi="Arial" w:cs="Arial"/>
        </w:rPr>
        <w:t xml:space="preserve"> is the RNA configuration</w:t>
      </w:r>
      <w:r w:rsidR="00551F6A">
        <w:rPr>
          <w:rFonts w:ascii="Arial" w:hAnsi="Arial" w:cs="Arial"/>
        </w:rPr>
        <w:t xml:space="preserve"> –</w:t>
      </w:r>
      <w:r w:rsidR="00DF3DF3">
        <w:rPr>
          <w:rFonts w:ascii="Arial" w:hAnsi="Arial" w:cs="Arial"/>
        </w:rPr>
        <w:t xml:space="preserve"> </w:t>
      </w:r>
      <w:r w:rsidR="00551F6A">
        <w:rPr>
          <w:rFonts w:ascii="Arial" w:hAnsi="Arial" w:cs="Arial"/>
        </w:rPr>
        <w:t>i</w:t>
      </w:r>
      <w:r w:rsidR="00995108" w:rsidRPr="009651FD">
        <w:rPr>
          <w:rFonts w:ascii="Arial" w:hAnsi="Arial" w:cs="Arial"/>
        </w:rPr>
        <w:t xml:space="preserve">n NR, the RNA can be configured in three different ways: as a cell list, as a list of RAN areas, </w:t>
      </w:r>
      <w:r w:rsidR="00551F6A">
        <w:rPr>
          <w:rFonts w:ascii="Arial" w:hAnsi="Arial" w:cs="Arial"/>
        </w:rPr>
        <w:t>or</w:t>
      </w:r>
      <w:r w:rsidR="00995108" w:rsidRPr="009651FD">
        <w:rPr>
          <w:rFonts w:ascii="Arial" w:hAnsi="Arial" w:cs="Arial"/>
        </w:rPr>
        <w:t xml:space="preserve"> as a list of tracking areas.  We should revisit if all these configuration options are really needed. Another problem with RAN paging is that </w:t>
      </w:r>
      <w:r w:rsidR="00DC56D9" w:rsidRPr="009651FD">
        <w:rPr>
          <w:rFonts w:ascii="Arial" w:hAnsi="Arial" w:cs="Arial"/>
        </w:rPr>
        <w:t>if the RNA spans more than one gNB, all gNBs within the RNA need to have Xn connectivity</w:t>
      </w:r>
      <w:r w:rsidR="009C16B6">
        <w:rPr>
          <w:rFonts w:ascii="Arial" w:hAnsi="Arial" w:cs="Arial"/>
        </w:rPr>
        <w:t xml:space="preserve"> to all other gNBs in the RNA</w:t>
      </w:r>
      <w:r w:rsidR="00DC56D9" w:rsidRPr="009651FD">
        <w:rPr>
          <w:rFonts w:ascii="Arial" w:hAnsi="Arial" w:cs="Arial"/>
        </w:rPr>
        <w:t>.</w:t>
      </w:r>
      <w:r w:rsidR="009651FD">
        <w:rPr>
          <w:rFonts w:ascii="Arial" w:hAnsi="Arial" w:cs="Arial"/>
        </w:rPr>
        <w:t xml:space="preserve"> As mentioned in</w:t>
      </w:r>
      <w:r w:rsidR="009C16B6">
        <w:rPr>
          <w:rFonts w:ascii="Arial" w:hAnsi="Arial" w:cs="Arial"/>
        </w:rPr>
        <w:t xml:space="preserve"> previous section on UE context retrieval, s</w:t>
      </w:r>
      <w:r w:rsidR="00DC56D9" w:rsidRPr="009651FD">
        <w:rPr>
          <w:rFonts w:ascii="Arial" w:hAnsi="Arial" w:cs="Arial"/>
          <w:lang w:val="en-US" w:eastAsia="zh-CN"/>
        </w:rPr>
        <w:t xml:space="preserve">etting up </w:t>
      </w:r>
      <w:r w:rsidR="00801DC5" w:rsidRPr="009651FD">
        <w:rPr>
          <w:rFonts w:ascii="Arial" w:hAnsi="Arial" w:cs="Arial"/>
          <w:lang w:val="en-US" w:eastAsia="zh-CN"/>
        </w:rPr>
        <w:t xml:space="preserve">and maintaining </w:t>
      </w:r>
      <w:r w:rsidR="00DC56D9" w:rsidRPr="009651FD">
        <w:rPr>
          <w:rFonts w:ascii="Arial" w:hAnsi="Arial" w:cs="Arial"/>
          <w:lang w:val="en-US" w:eastAsia="zh-CN"/>
        </w:rPr>
        <w:t xml:space="preserve">all these Xn connections is </w:t>
      </w:r>
      <w:r w:rsidR="00801DC5" w:rsidRPr="009651FD">
        <w:rPr>
          <w:rFonts w:ascii="Arial" w:hAnsi="Arial" w:cs="Arial"/>
          <w:lang w:val="en-US" w:eastAsia="zh-CN"/>
        </w:rPr>
        <w:t>complex</w:t>
      </w:r>
      <w:r w:rsidR="00DC56D9" w:rsidRPr="009651FD">
        <w:rPr>
          <w:rFonts w:ascii="Arial" w:hAnsi="Arial" w:cs="Arial"/>
          <w:lang w:val="en-US" w:eastAsia="zh-CN"/>
        </w:rPr>
        <w:t xml:space="preserve"> and </w:t>
      </w:r>
      <w:r w:rsidR="009C16B6">
        <w:rPr>
          <w:rFonts w:ascii="Arial" w:hAnsi="Arial" w:cs="Arial"/>
          <w:lang w:val="en-US" w:eastAsia="zh-CN"/>
        </w:rPr>
        <w:t>resource consuming for the gNB</w:t>
      </w:r>
      <w:r w:rsidR="00C76A61">
        <w:rPr>
          <w:rFonts w:ascii="Arial" w:hAnsi="Arial" w:cs="Arial"/>
          <w:lang w:val="en-US" w:eastAsia="zh-CN"/>
        </w:rPr>
        <w:t>, and for</w:t>
      </w:r>
      <w:r w:rsidR="009C16B6">
        <w:rPr>
          <w:rFonts w:ascii="Arial" w:hAnsi="Arial" w:cs="Arial"/>
          <w:lang w:val="en-US" w:eastAsia="zh-CN"/>
        </w:rPr>
        <w:t xml:space="preserve"> 6G</w:t>
      </w:r>
      <w:r w:rsidR="00A27CFB">
        <w:rPr>
          <w:rFonts w:ascii="Arial" w:hAnsi="Arial" w:cs="Arial"/>
          <w:lang w:val="en-US" w:eastAsia="zh-CN"/>
        </w:rPr>
        <w:t>R</w:t>
      </w:r>
      <w:r w:rsidR="00C76A61">
        <w:rPr>
          <w:rFonts w:ascii="Arial" w:hAnsi="Arial" w:cs="Arial"/>
          <w:lang w:val="en-US" w:eastAsia="zh-CN"/>
        </w:rPr>
        <w:t xml:space="preserve"> it would </w:t>
      </w:r>
      <w:r w:rsidR="009C16B6">
        <w:rPr>
          <w:rFonts w:ascii="Arial" w:hAnsi="Arial" w:cs="Arial"/>
          <w:lang w:val="en-US" w:eastAsia="zh-CN"/>
        </w:rPr>
        <w:t xml:space="preserve">therefore </w:t>
      </w:r>
      <w:r w:rsidR="00C76A61">
        <w:rPr>
          <w:rFonts w:ascii="Arial" w:hAnsi="Arial" w:cs="Arial"/>
          <w:lang w:val="en-US" w:eastAsia="zh-CN"/>
        </w:rPr>
        <w:t>be preferred if</w:t>
      </w:r>
      <w:r w:rsidR="009C16B6">
        <w:rPr>
          <w:rFonts w:ascii="Arial" w:hAnsi="Arial" w:cs="Arial"/>
          <w:lang w:val="en-US" w:eastAsia="zh-CN"/>
        </w:rPr>
        <w:t xml:space="preserve"> RAN paging can be supported without requiring full </w:t>
      </w:r>
      <w:r w:rsidR="00801DC5" w:rsidRPr="009651FD">
        <w:rPr>
          <w:rFonts w:ascii="Arial" w:hAnsi="Arial" w:cs="Arial"/>
        </w:rPr>
        <w:t>Xn connectivity</w:t>
      </w:r>
      <w:r w:rsidR="00AE68BB">
        <w:rPr>
          <w:rFonts w:ascii="Arial" w:hAnsi="Arial" w:cs="Arial"/>
        </w:rPr>
        <w:t xml:space="preserve"> (e.g. by allowing the the paging request to be relayed via the CN when Xn i</w:t>
      </w:r>
      <w:r w:rsidR="00AE68BB" w:rsidRPr="009651FD">
        <w:rPr>
          <w:rFonts w:ascii="Arial" w:hAnsi="Arial" w:cs="Arial"/>
        </w:rPr>
        <w:t>s not available</w:t>
      </w:r>
      <w:r w:rsidR="00AE68BB">
        <w:rPr>
          <w:rFonts w:ascii="Arial" w:hAnsi="Arial" w:cs="Arial"/>
        </w:rPr>
        <w:t>)</w:t>
      </w:r>
      <w:r w:rsidR="00C76A61">
        <w:rPr>
          <w:rFonts w:ascii="Arial" w:hAnsi="Arial" w:cs="Arial"/>
        </w:rPr>
        <w:t>.</w:t>
      </w:r>
    </w:p>
    <w:p w14:paraId="37B30466" w14:textId="54D519A8" w:rsidR="00753BB7" w:rsidRDefault="00FA31BC" w:rsidP="00BC6807">
      <w:pPr>
        <w:pStyle w:val="Proposal"/>
      </w:pPr>
      <w:bookmarkStart w:id="11" w:name="_Toc213400468"/>
      <w:r>
        <w:t xml:space="preserve">If RAN paging </w:t>
      </w:r>
      <w:r w:rsidR="009651FD">
        <w:t>is still used in</w:t>
      </w:r>
      <w:r>
        <w:t xml:space="preserve"> 6G, </w:t>
      </w:r>
      <w:r w:rsidR="00322004">
        <w:t xml:space="preserve">study how </w:t>
      </w:r>
      <w:r w:rsidR="008D20F5">
        <w:t xml:space="preserve">the target gNB </w:t>
      </w:r>
      <w:r w:rsidR="00322004">
        <w:t>can</w:t>
      </w:r>
      <w:r w:rsidR="008D20F5">
        <w:t xml:space="preserve"> page the UE in the RNA without having Xn connectivity to all other gNBs in the RNA</w:t>
      </w:r>
      <w:r w:rsidR="009C16B6">
        <w:t>.</w:t>
      </w:r>
      <w:bookmarkEnd w:id="11"/>
    </w:p>
    <w:p w14:paraId="41FF8B66" w14:textId="77EFEEFA" w:rsidR="00F91495" w:rsidRDefault="00F91495" w:rsidP="00F91495">
      <w:pPr>
        <w:pStyle w:val="Heading2"/>
      </w:pPr>
      <w:r w:rsidRPr="00384919">
        <w:t>2.</w:t>
      </w:r>
      <w:r>
        <w:t>4</w:t>
      </w:r>
      <w:r w:rsidRPr="00384919">
        <w:tab/>
      </w:r>
      <w:r w:rsidR="00DD2DE1">
        <w:t>Transferring of data RRC</w:t>
      </w:r>
      <w:r w:rsidR="00E81CB0">
        <w:t xml:space="preserve"> Inactive</w:t>
      </w:r>
    </w:p>
    <w:p w14:paraId="15891750" w14:textId="468D3261" w:rsidR="006772E9" w:rsidRDefault="006772E9" w:rsidP="006772E9">
      <w:pPr>
        <w:pStyle w:val="BodyText"/>
      </w:pPr>
      <w:r>
        <w:t xml:space="preserve">There seems to be an interest for some </w:t>
      </w:r>
      <w:r w:rsidR="002D1D85">
        <w:t xml:space="preserve">functionality </w:t>
      </w:r>
      <w:proofErr w:type="gramStart"/>
      <w:r w:rsidR="002D1D85">
        <w:t>similar to</w:t>
      </w:r>
      <w:proofErr w:type="gramEnd"/>
      <w:r w:rsidR="002D1D85">
        <w:t xml:space="preserve"> the</w:t>
      </w:r>
      <w:r>
        <w:t xml:space="preserve"> Small Data Transmissions (SDT) feature in NR also for 6GR. Some companies argue for the SDT feature to become a baseline for the work in 6GR. We must however emphasize that this is currently a study item and using specific functionalities “as is” could lead to more confusion than clarity, especially since SDT is a tailored solution </w:t>
      </w:r>
      <w:r w:rsidR="00240FFD">
        <w:t>with a high complexity</w:t>
      </w:r>
      <w:r w:rsidR="00AB0D02">
        <w:t>,</w:t>
      </w:r>
      <w:r>
        <w:t xml:space="preserve"> for the 5G state model, and the 6G state model is only being studied at this point.</w:t>
      </w:r>
    </w:p>
    <w:p w14:paraId="39428122" w14:textId="411C921B" w:rsidR="0063331B" w:rsidRDefault="00203FCE" w:rsidP="0063331B">
      <w:pPr>
        <w:pStyle w:val="Observation"/>
      </w:pPr>
      <w:bookmarkStart w:id="12" w:name="_Toc213400463"/>
      <w:r>
        <w:t>For small data transmission in 6GR, i</w:t>
      </w:r>
      <w:r w:rsidR="0063331B">
        <w:t>t would be better to agree on study requirements rather than agreeing on reusing functionality as baseline.</w:t>
      </w:r>
      <w:bookmarkEnd w:id="12"/>
    </w:p>
    <w:p w14:paraId="47500518" w14:textId="23822444" w:rsidR="006772E9" w:rsidRDefault="006772E9" w:rsidP="006772E9">
      <w:pPr>
        <w:pStyle w:val="BodyText"/>
      </w:pPr>
      <w:r>
        <w:t xml:space="preserve">To advance the discussion we do however propose to consider functionalities for </w:t>
      </w:r>
      <w:r w:rsidR="008730B1">
        <w:t>RRC Inactive in 6GR</w:t>
      </w:r>
      <w:r>
        <w:t xml:space="preserve"> to be studied and the latest agreement from RAN2#131bis supports that.</w:t>
      </w:r>
    </w:p>
    <w:p w14:paraId="63E049ED" w14:textId="47DE8630" w:rsidR="006772E9" w:rsidRDefault="006772E9" w:rsidP="006772E9">
      <w:pPr>
        <w:pStyle w:val="BodyText"/>
      </w:pPr>
      <w:r>
        <w:t xml:space="preserve">Some principles </w:t>
      </w:r>
      <w:r w:rsidR="008730B1">
        <w:t xml:space="preserve">that </w:t>
      </w:r>
      <w:r>
        <w:t xml:space="preserve">should be included in the study of data transmissions in </w:t>
      </w:r>
      <w:r w:rsidR="008730B1">
        <w:t xml:space="preserve">RRC Inactive </w:t>
      </w:r>
      <w:r w:rsidR="00A4746B">
        <w:t>i</w:t>
      </w:r>
      <w:r w:rsidR="008730B1">
        <w:t>n 6GR</w:t>
      </w:r>
      <w:r>
        <w:t>:</w:t>
      </w:r>
    </w:p>
    <w:p w14:paraId="2A7D23EF" w14:textId="7D8BFB72" w:rsidR="004E672D" w:rsidRDefault="009250F4" w:rsidP="006772E9">
      <w:pPr>
        <w:pStyle w:val="BodyText"/>
        <w:numPr>
          <w:ilvl w:val="0"/>
          <w:numId w:val="25"/>
        </w:numPr>
      </w:pPr>
      <w:r>
        <w:t xml:space="preserve">The functionality should </w:t>
      </w:r>
      <w:r w:rsidR="0060796A">
        <w:t>target</w:t>
      </w:r>
      <w:r>
        <w:t xml:space="preserve"> aspects based on a general use case, not only IoT</w:t>
      </w:r>
      <w:r w:rsidR="004E672D">
        <w:t>.</w:t>
      </w:r>
    </w:p>
    <w:p w14:paraId="2E80EBA1" w14:textId="1CFFBEB8" w:rsidR="006772E9" w:rsidRDefault="006772E9" w:rsidP="006772E9">
      <w:pPr>
        <w:pStyle w:val="BodyText"/>
        <w:numPr>
          <w:ilvl w:val="0"/>
          <w:numId w:val="25"/>
        </w:numPr>
      </w:pPr>
      <w:r>
        <w:t xml:space="preserve">The functionality should be targeted </w:t>
      </w:r>
      <w:r w:rsidR="00973AEC">
        <w:t xml:space="preserve">to </w:t>
      </w:r>
      <w:r w:rsidR="00F41BAA">
        <w:t>efficient</w:t>
      </w:r>
      <w:r w:rsidR="007827ED">
        <w:t xml:space="preserve"> </w:t>
      </w:r>
      <w:r w:rsidR="00F41BAA">
        <w:t>transmission</w:t>
      </w:r>
      <w:r w:rsidR="00D444CE">
        <w:t xml:space="preserve"> </w:t>
      </w:r>
      <w:r w:rsidR="00FE622B">
        <w:t>in RRC Inactive for 6GR, tied to fast transition to RRC C</w:t>
      </w:r>
      <w:r w:rsidR="00A760D1">
        <w:t>o</w:t>
      </w:r>
      <w:r w:rsidR="00FE622B">
        <w:t>nnected for 6GR</w:t>
      </w:r>
      <w:r w:rsidR="003D52BF">
        <w:t xml:space="preserve"> if beneficial</w:t>
      </w:r>
      <w:r>
        <w:t>.</w:t>
      </w:r>
    </w:p>
    <w:p w14:paraId="36BD6ECE" w14:textId="4468FE15" w:rsidR="009F7B3F" w:rsidRDefault="009F7B3F" w:rsidP="006772E9">
      <w:pPr>
        <w:pStyle w:val="BodyText"/>
        <w:numPr>
          <w:ilvl w:val="0"/>
          <w:numId w:val="25"/>
        </w:numPr>
      </w:pPr>
      <w:r>
        <w:t>The functionality</w:t>
      </w:r>
      <w:r w:rsidR="00581CD1">
        <w:t xml:space="preserve"> should be targeted </w:t>
      </w:r>
      <w:r w:rsidR="004E672D">
        <w:t>for</w:t>
      </w:r>
      <w:r w:rsidR="007805B7">
        <w:t xml:space="preserve"> </w:t>
      </w:r>
      <w:r w:rsidR="00000BA8">
        <w:t>small</w:t>
      </w:r>
      <w:r w:rsidR="007805B7">
        <w:t xml:space="preserve"> overhead, thus ensuring that data transfers </w:t>
      </w:r>
      <w:r w:rsidR="004E672D">
        <w:t xml:space="preserve">in </w:t>
      </w:r>
      <w:r w:rsidR="0019690F">
        <w:t>are resource effective</w:t>
      </w:r>
      <w:r w:rsidR="00000BA8">
        <w:t>.</w:t>
      </w:r>
    </w:p>
    <w:p w14:paraId="513392D3" w14:textId="3EF22397" w:rsidR="006B06F1" w:rsidRDefault="006B06F1" w:rsidP="006772E9">
      <w:pPr>
        <w:pStyle w:val="BodyText"/>
        <w:numPr>
          <w:ilvl w:val="0"/>
          <w:numId w:val="25"/>
        </w:numPr>
      </w:pPr>
      <w:r>
        <w:t>The functionality should avoid</w:t>
      </w:r>
      <w:r w:rsidR="00B74EFE">
        <w:t xml:space="preserve"> complicated early indication</w:t>
      </w:r>
      <w:r w:rsidR="008E0595">
        <w:t xml:space="preserve"> (RACH partitioning</w:t>
      </w:r>
      <w:r w:rsidR="00000BA8">
        <w:t>)</w:t>
      </w:r>
      <w:r w:rsidR="00D77B94">
        <w:t>.</w:t>
      </w:r>
    </w:p>
    <w:p w14:paraId="0365E47F" w14:textId="3A11D633" w:rsidR="006772E9" w:rsidRDefault="006772E9" w:rsidP="006772E9">
      <w:pPr>
        <w:pStyle w:val="BodyText"/>
        <w:numPr>
          <w:ilvl w:val="0"/>
          <w:numId w:val="25"/>
        </w:numPr>
      </w:pPr>
      <w:r>
        <w:t xml:space="preserve">Network is in control of the conditions for when the UE is allowed to </w:t>
      </w:r>
      <w:r w:rsidR="004224AA">
        <w:t xml:space="preserve">trigger sending such data from </w:t>
      </w:r>
      <w:r>
        <w:t>RRC</w:t>
      </w:r>
      <w:r w:rsidR="00587B14">
        <w:t xml:space="preserve"> Inactive</w:t>
      </w:r>
    </w:p>
    <w:p w14:paraId="33C5BD25" w14:textId="3101A797" w:rsidR="00757A16" w:rsidRDefault="004224AA" w:rsidP="00202531">
      <w:pPr>
        <w:pStyle w:val="BodyText"/>
        <w:numPr>
          <w:ilvl w:val="0"/>
          <w:numId w:val="25"/>
        </w:numPr>
      </w:pPr>
      <w:r>
        <w:t>When such data transmission is ongoing, the n</w:t>
      </w:r>
      <w:r w:rsidR="006772E9">
        <w:t xml:space="preserve">etwork can </w:t>
      </w:r>
      <w:r>
        <w:t xml:space="preserve">decide to bring </w:t>
      </w:r>
      <w:r w:rsidR="006772E9">
        <w:t>the UE to RRC</w:t>
      </w:r>
      <w:r w:rsidR="00E81CB0">
        <w:t xml:space="preserve"> Connected</w:t>
      </w:r>
      <w:r w:rsidR="006772E9">
        <w:t xml:space="preserve"> </w:t>
      </w:r>
      <w:r>
        <w:t>to continue normal data transmission</w:t>
      </w:r>
      <w:r w:rsidR="006772E9">
        <w:t>.</w:t>
      </w:r>
    </w:p>
    <w:p w14:paraId="5D80F804" w14:textId="3BDE53F1" w:rsidR="00202531" w:rsidRPr="00202531" w:rsidRDefault="00D36A64" w:rsidP="00202531">
      <w:pPr>
        <w:pStyle w:val="BodyText"/>
      </w:pPr>
      <w:r>
        <w:t>Based on the above principles we propose the following:</w:t>
      </w:r>
    </w:p>
    <w:p w14:paraId="50C4E6C0" w14:textId="6732B45D" w:rsidR="00D36A64" w:rsidRDefault="00DB618B" w:rsidP="003C10FF">
      <w:pPr>
        <w:pStyle w:val="Proposal"/>
      </w:pPr>
      <w:bookmarkStart w:id="13" w:name="_Toc213400469"/>
      <w:r>
        <w:t>Baseline principles to study for</w:t>
      </w:r>
      <w:r w:rsidR="00B208BE">
        <w:t xml:space="preserve"> </w:t>
      </w:r>
      <w:r>
        <w:t xml:space="preserve">the </w:t>
      </w:r>
      <w:r w:rsidR="00C216D0">
        <w:t xml:space="preserve">data transmissions </w:t>
      </w:r>
      <w:r w:rsidR="00C20F86">
        <w:t>related to</w:t>
      </w:r>
      <w:r w:rsidR="00C216D0">
        <w:t xml:space="preserve"> </w:t>
      </w:r>
      <w:r w:rsidR="00B208BE">
        <w:t>the 6GR</w:t>
      </w:r>
      <w:r w:rsidR="007911FE">
        <w:t xml:space="preserve"> </w:t>
      </w:r>
      <w:r w:rsidR="00A4746B">
        <w:t xml:space="preserve">RRC Inactive </w:t>
      </w:r>
      <w:r w:rsidR="001842FD">
        <w:t xml:space="preserve">state </w:t>
      </w:r>
      <w:r>
        <w:t>should include:</w:t>
      </w:r>
      <w:bookmarkEnd w:id="13"/>
    </w:p>
    <w:p w14:paraId="028BBC09" w14:textId="352FFB42" w:rsidR="00DB618B" w:rsidRDefault="003F2B13" w:rsidP="00DB618B">
      <w:pPr>
        <w:pStyle w:val="Proposal"/>
        <w:numPr>
          <w:ilvl w:val="1"/>
          <w:numId w:val="3"/>
        </w:numPr>
      </w:pPr>
      <w:bookmarkStart w:id="14" w:name="_Toc213400470"/>
      <w:r>
        <w:t xml:space="preserve">The </w:t>
      </w:r>
      <w:r w:rsidR="00247BE9">
        <w:t xml:space="preserve">target </w:t>
      </w:r>
      <w:r>
        <w:t xml:space="preserve">use case should apply to all </w:t>
      </w:r>
      <w:r w:rsidR="00247BE9">
        <w:t>transmissions, not only IoT.</w:t>
      </w:r>
      <w:bookmarkEnd w:id="14"/>
    </w:p>
    <w:p w14:paraId="4358C38D" w14:textId="13E18694" w:rsidR="00247BE9" w:rsidRDefault="00FE7EA7" w:rsidP="00DB618B">
      <w:pPr>
        <w:pStyle w:val="Proposal"/>
        <w:numPr>
          <w:ilvl w:val="1"/>
          <w:numId w:val="3"/>
        </w:numPr>
      </w:pPr>
      <w:bookmarkStart w:id="15" w:name="_Toc213400471"/>
      <w:r>
        <w:t>Target smaller data amounts</w:t>
      </w:r>
      <w:r w:rsidR="008C531D">
        <w:t xml:space="preserve"> and </w:t>
      </w:r>
      <w:r w:rsidR="00FB4E1F">
        <w:t>few transport blocks</w:t>
      </w:r>
      <w:r w:rsidR="00A11C7D">
        <w:t xml:space="preserve"> with small overhead</w:t>
      </w:r>
      <w:r w:rsidR="00754388">
        <w:t>.</w:t>
      </w:r>
      <w:bookmarkEnd w:id="15"/>
    </w:p>
    <w:p w14:paraId="57B061A7" w14:textId="4865819C" w:rsidR="00754388" w:rsidRDefault="00A24DF4" w:rsidP="00DB618B">
      <w:pPr>
        <w:pStyle w:val="Proposal"/>
        <w:numPr>
          <w:ilvl w:val="1"/>
          <w:numId w:val="3"/>
        </w:numPr>
      </w:pPr>
      <w:bookmarkStart w:id="16" w:name="_Toc213400472"/>
      <w:r>
        <w:t>Avoid</w:t>
      </w:r>
      <w:r w:rsidR="002434C2">
        <w:t xml:space="preserve"> complicated </w:t>
      </w:r>
      <w:r w:rsidR="00C1444E">
        <w:t xml:space="preserve">RACH </w:t>
      </w:r>
      <w:r w:rsidR="002434C2">
        <w:t>partitioning solutions</w:t>
      </w:r>
      <w:r w:rsidR="00AA5A16">
        <w:t xml:space="preserve"> with cross dependencies to other features.</w:t>
      </w:r>
      <w:bookmarkEnd w:id="16"/>
    </w:p>
    <w:p w14:paraId="59937C95" w14:textId="3E50F88A" w:rsidR="00AA5A16" w:rsidRPr="00202531" w:rsidRDefault="00ED5FE7" w:rsidP="00DB618B">
      <w:pPr>
        <w:pStyle w:val="Proposal"/>
        <w:numPr>
          <w:ilvl w:val="1"/>
          <w:numId w:val="3"/>
        </w:numPr>
      </w:pPr>
      <w:bookmarkStart w:id="17" w:name="_Toc213400473"/>
      <w:r>
        <w:t>Target network control</w:t>
      </w:r>
      <w:r w:rsidR="006737E2">
        <w:t xml:space="preserve"> of </w:t>
      </w:r>
      <w:r w:rsidR="0081323B">
        <w:t>conditions for</w:t>
      </w:r>
      <w:r w:rsidR="00362695">
        <w:t xml:space="preserve"> using data transmissions</w:t>
      </w:r>
      <w:r w:rsidR="00AA451A">
        <w:t xml:space="preserve"> in </w:t>
      </w:r>
      <w:r w:rsidR="003D5F8D">
        <w:t>RRC Inactive</w:t>
      </w:r>
      <w:r w:rsidR="000B339D">
        <w:t>.</w:t>
      </w:r>
      <w:bookmarkEnd w:id="17"/>
    </w:p>
    <w:p w14:paraId="47591B5B" w14:textId="77777777" w:rsidR="00DC5A27" w:rsidRPr="00CE0424" w:rsidRDefault="00DC5A27" w:rsidP="00DC5A27">
      <w:pPr>
        <w:pStyle w:val="Heading1"/>
      </w:pPr>
      <w:r>
        <w:t>3</w:t>
      </w:r>
      <w:r>
        <w:tab/>
      </w:r>
      <w:r w:rsidRPr="00CE0424">
        <w:t>Conclusion</w:t>
      </w:r>
    </w:p>
    <w:p w14:paraId="36FE887B" w14:textId="77777777" w:rsidR="008524F8" w:rsidRDefault="008E065E" w:rsidP="00FC783F">
      <w:pPr>
        <w:pStyle w:val="BodyText"/>
        <w:rPr>
          <w:noProof/>
        </w:rPr>
      </w:pPr>
      <w:r w:rsidRPr="00384919">
        <w:t xml:space="preserve">In </w:t>
      </w:r>
      <w:r w:rsidR="007729A2" w:rsidRPr="00384919">
        <w:t xml:space="preserve">the previous </w:t>
      </w:r>
      <w:r w:rsidRPr="00384919">
        <w:t>section</w:t>
      </w:r>
      <w:r w:rsidR="007729A2" w:rsidRPr="00384919">
        <w:t>s</w:t>
      </w:r>
      <w:r w:rsidRPr="00384919">
        <w:t xml:space="preserve"> we made the following observations:</w:t>
      </w:r>
      <w:r w:rsidR="00C93814" w:rsidRPr="00384919">
        <w:rPr>
          <w:b/>
          <w:bCs/>
        </w:rPr>
        <w:t xml:space="preserve"> </w:t>
      </w:r>
      <w:r w:rsidR="00FC783F">
        <w:rPr>
          <w:bCs/>
        </w:rPr>
        <w:fldChar w:fldCharType="begin"/>
      </w:r>
      <w:r w:rsidR="00FC783F">
        <w:rPr>
          <w:bCs/>
        </w:rPr>
        <w:instrText xml:space="preserve"> TOC \f O \n \h \z \t "Observation" \c </w:instrText>
      </w:r>
      <w:r w:rsidR="00FC783F">
        <w:rPr>
          <w:bCs/>
        </w:rPr>
        <w:fldChar w:fldCharType="separate"/>
      </w:r>
    </w:p>
    <w:p w14:paraId="5DC6A475" w14:textId="77777777" w:rsidR="008524F8" w:rsidRDefault="008524F8">
      <w:pPr>
        <w:pStyle w:val="TableofFigures"/>
        <w:tabs>
          <w:tab w:val="right" w:leader="dot" w:pos="9629"/>
        </w:tabs>
        <w:rPr>
          <w:rFonts w:asciiTheme="minorHAnsi" w:eastAsiaTheme="minorEastAsia" w:hAnsiTheme="minorHAnsi" w:cstheme="minorBidi"/>
          <w:b w:val="0"/>
          <w:noProof/>
          <w:kern w:val="2"/>
          <w:sz w:val="24"/>
          <w:szCs w:val="24"/>
          <w:lang/>
          <w14:ligatures w14:val="standardContextual"/>
        </w:rPr>
      </w:pPr>
      <w:hyperlink w:anchor="_Toc213400460" w:history="1">
        <w:r w:rsidRPr="000371CD">
          <w:rPr>
            <w:rStyle w:val="Hyperlink"/>
            <w:noProof/>
          </w:rPr>
          <w:t>Observation 1</w:t>
        </w:r>
        <w:r>
          <w:rPr>
            <w:rFonts w:asciiTheme="minorHAnsi" w:eastAsiaTheme="minorEastAsia" w:hAnsiTheme="minorHAnsi" w:cstheme="minorBidi"/>
            <w:b w:val="0"/>
            <w:noProof/>
            <w:kern w:val="2"/>
            <w:sz w:val="24"/>
            <w:szCs w:val="24"/>
            <w:lang/>
            <w14:ligatures w14:val="standardContextual"/>
          </w:rPr>
          <w:tab/>
        </w:r>
        <w:r w:rsidRPr="000371CD">
          <w:rPr>
            <w:rStyle w:val="Hyperlink"/>
            <w:noProof/>
          </w:rPr>
          <w:t>In NR, the gNB ID part of the I-RNTI is too short to uniquely identify the gNB holding the UE context</w:t>
        </w:r>
      </w:hyperlink>
    </w:p>
    <w:p w14:paraId="28A00B2D" w14:textId="77777777" w:rsidR="008524F8" w:rsidRDefault="008524F8">
      <w:pPr>
        <w:pStyle w:val="TableofFigures"/>
        <w:tabs>
          <w:tab w:val="right" w:leader="dot" w:pos="9629"/>
        </w:tabs>
        <w:rPr>
          <w:rFonts w:asciiTheme="minorHAnsi" w:eastAsiaTheme="minorEastAsia" w:hAnsiTheme="minorHAnsi" w:cstheme="minorBidi"/>
          <w:b w:val="0"/>
          <w:noProof/>
          <w:kern w:val="2"/>
          <w:sz w:val="24"/>
          <w:szCs w:val="24"/>
          <w:lang/>
          <w14:ligatures w14:val="standardContextual"/>
        </w:rPr>
      </w:pPr>
      <w:hyperlink w:anchor="_Toc213400461" w:history="1">
        <w:r w:rsidRPr="000371CD">
          <w:rPr>
            <w:rStyle w:val="Hyperlink"/>
            <w:noProof/>
          </w:rPr>
          <w:t>Observation 2</w:t>
        </w:r>
        <w:r>
          <w:rPr>
            <w:rFonts w:asciiTheme="minorHAnsi" w:eastAsiaTheme="minorEastAsia" w:hAnsiTheme="minorHAnsi" w:cstheme="minorBidi"/>
            <w:b w:val="0"/>
            <w:noProof/>
            <w:kern w:val="2"/>
            <w:sz w:val="24"/>
            <w:szCs w:val="24"/>
            <w:lang/>
            <w14:ligatures w14:val="standardContextual"/>
          </w:rPr>
          <w:tab/>
        </w:r>
        <w:r w:rsidRPr="000371CD">
          <w:rPr>
            <w:rStyle w:val="Hyperlink"/>
            <w:noProof/>
          </w:rPr>
          <w:t>In NR, Xn connectivity is required to all gNBs in the RNA and to all gNBs neighbouring the RNA which is complex to configure and resource consuming for the gNB.</w:t>
        </w:r>
      </w:hyperlink>
    </w:p>
    <w:p w14:paraId="1ED97BB1" w14:textId="77777777" w:rsidR="008524F8" w:rsidRDefault="008524F8">
      <w:pPr>
        <w:pStyle w:val="TableofFigures"/>
        <w:tabs>
          <w:tab w:val="right" w:leader="dot" w:pos="9629"/>
        </w:tabs>
        <w:rPr>
          <w:rFonts w:asciiTheme="minorHAnsi" w:eastAsiaTheme="minorEastAsia" w:hAnsiTheme="minorHAnsi" w:cstheme="minorBidi"/>
          <w:b w:val="0"/>
          <w:noProof/>
          <w:kern w:val="2"/>
          <w:sz w:val="24"/>
          <w:szCs w:val="24"/>
          <w:lang/>
          <w14:ligatures w14:val="standardContextual"/>
        </w:rPr>
      </w:pPr>
      <w:hyperlink w:anchor="_Toc213400462" w:history="1">
        <w:r w:rsidRPr="000371CD">
          <w:rPr>
            <w:rStyle w:val="Hyperlink"/>
            <w:noProof/>
          </w:rPr>
          <w:t>Observation 3</w:t>
        </w:r>
        <w:r>
          <w:rPr>
            <w:rFonts w:asciiTheme="minorHAnsi" w:eastAsiaTheme="minorEastAsia" w:hAnsiTheme="minorHAnsi" w:cstheme="minorBidi"/>
            <w:b w:val="0"/>
            <w:noProof/>
            <w:kern w:val="2"/>
            <w:sz w:val="24"/>
            <w:szCs w:val="24"/>
            <w:lang/>
            <w14:ligatures w14:val="standardContextual"/>
          </w:rPr>
          <w:tab/>
        </w:r>
        <w:r w:rsidRPr="000371CD">
          <w:rPr>
            <w:rStyle w:val="Hyperlink"/>
            <w:noProof/>
          </w:rPr>
          <w:t>In NR, separate paging mechanisms are used for Idle and Inactive UEs (CN paging and RAN paging)</w:t>
        </w:r>
      </w:hyperlink>
    </w:p>
    <w:p w14:paraId="186AED93" w14:textId="77777777" w:rsidR="008524F8" w:rsidRDefault="008524F8">
      <w:pPr>
        <w:pStyle w:val="TableofFigures"/>
        <w:tabs>
          <w:tab w:val="right" w:leader="dot" w:pos="9629"/>
        </w:tabs>
        <w:rPr>
          <w:rFonts w:asciiTheme="minorHAnsi" w:eastAsiaTheme="minorEastAsia" w:hAnsiTheme="minorHAnsi" w:cstheme="minorBidi"/>
          <w:b w:val="0"/>
          <w:noProof/>
          <w:kern w:val="2"/>
          <w:sz w:val="24"/>
          <w:szCs w:val="24"/>
          <w:lang/>
          <w14:ligatures w14:val="standardContextual"/>
        </w:rPr>
      </w:pPr>
      <w:hyperlink w:anchor="_Toc213400463" w:history="1">
        <w:r w:rsidRPr="000371CD">
          <w:rPr>
            <w:rStyle w:val="Hyperlink"/>
            <w:noProof/>
          </w:rPr>
          <w:t>Observation 4</w:t>
        </w:r>
        <w:r>
          <w:rPr>
            <w:rFonts w:asciiTheme="minorHAnsi" w:eastAsiaTheme="minorEastAsia" w:hAnsiTheme="minorHAnsi" w:cstheme="minorBidi"/>
            <w:b w:val="0"/>
            <w:noProof/>
            <w:kern w:val="2"/>
            <w:sz w:val="24"/>
            <w:szCs w:val="24"/>
            <w:lang/>
            <w14:ligatures w14:val="standardContextual"/>
          </w:rPr>
          <w:tab/>
        </w:r>
        <w:r w:rsidRPr="000371CD">
          <w:rPr>
            <w:rStyle w:val="Hyperlink"/>
            <w:noProof/>
          </w:rPr>
          <w:t>For small data transmission in 6GR, it would be better to agree on study requirements rather than agreeing on reusing functionality as baseline.</w:t>
        </w:r>
      </w:hyperlink>
    </w:p>
    <w:p w14:paraId="2F8A8894" w14:textId="690AA37F" w:rsidR="006E1C82" w:rsidRPr="00384919" w:rsidRDefault="00FC783F" w:rsidP="00FC783F">
      <w:pPr>
        <w:pStyle w:val="BodyText"/>
        <w:spacing w:before="240"/>
      </w:pPr>
      <w:r>
        <w:rPr>
          <w:b/>
          <w:bCs/>
        </w:rPr>
        <w:fldChar w:fldCharType="end"/>
      </w:r>
      <w:r w:rsidR="008E065E" w:rsidRPr="00384919">
        <w:t xml:space="preserve">Based on the discussion in </w:t>
      </w:r>
      <w:r w:rsidR="007729A2" w:rsidRPr="00384919">
        <w:t xml:space="preserve">the previous </w:t>
      </w:r>
      <w:r w:rsidR="008E065E" w:rsidRPr="00384919">
        <w:t>section</w:t>
      </w:r>
      <w:r w:rsidR="007729A2" w:rsidRPr="00384919">
        <w:t>s</w:t>
      </w:r>
      <w:r w:rsidR="008E065E" w:rsidRPr="00384919">
        <w:t xml:space="preserve"> we propose the following:</w:t>
      </w:r>
    </w:p>
    <w:p w14:paraId="32D70816" w14:textId="77777777" w:rsidR="008524F8" w:rsidRDefault="006E1C82">
      <w:pPr>
        <w:pStyle w:val="TableofFigures"/>
        <w:tabs>
          <w:tab w:val="right" w:leader="dot" w:pos="9629"/>
        </w:tabs>
        <w:rPr>
          <w:rFonts w:asciiTheme="minorHAnsi" w:eastAsiaTheme="minorEastAsia" w:hAnsiTheme="minorHAnsi" w:cstheme="minorBidi"/>
          <w:b w:val="0"/>
          <w:noProof/>
          <w:kern w:val="2"/>
          <w:sz w:val="24"/>
          <w:szCs w:val="24"/>
          <w:lang/>
          <w14:ligatures w14:val="standardContextual"/>
        </w:rPr>
      </w:pPr>
      <w:r w:rsidRPr="00384919">
        <w:rPr>
          <w:b w:val="0"/>
          <w:bCs/>
        </w:rPr>
        <w:fldChar w:fldCharType="begin"/>
      </w:r>
      <w:r w:rsidRPr="00384919">
        <w:rPr>
          <w:b w:val="0"/>
          <w:bCs/>
        </w:rPr>
        <w:instrText xml:space="preserve"> TOC \n \h \z \t "Proposal" \c </w:instrText>
      </w:r>
      <w:r w:rsidRPr="00384919">
        <w:rPr>
          <w:b w:val="0"/>
          <w:bCs/>
        </w:rPr>
        <w:fldChar w:fldCharType="separate"/>
      </w:r>
      <w:hyperlink w:anchor="_Toc213400464" w:history="1">
        <w:r w:rsidR="008524F8" w:rsidRPr="00B726B0">
          <w:rPr>
            <w:rStyle w:val="Hyperlink"/>
            <w:noProof/>
          </w:rPr>
          <w:t>Proposal 1</w:t>
        </w:r>
        <w:r w:rsidR="008524F8">
          <w:rPr>
            <w:rFonts w:asciiTheme="minorHAnsi" w:eastAsiaTheme="minorEastAsia" w:hAnsiTheme="minorHAnsi" w:cstheme="minorBidi"/>
            <w:b w:val="0"/>
            <w:noProof/>
            <w:kern w:val="2"/>
            <w:sz w:val="24"/>
            <w:szCs w:val="24"/>
            <w:lang/>
            <w14:ligatures w14:val="standardContextual"/>
          </w:rPr>
          <w:tab/>
        </w:r>
        <w:r w:rsidR="008524F8" w:rsidRPr="00B726B0">
          <w:rPr>
            <w:rStyle w:val="Hyperlink"/>
            <w:noProof/>
          </w:rPr>
          <w:t>To simplify the gNB identity planning and avoid identity collisions, the size of the I-RNTI should be extended to allow the PLMN ID and full gNB ID to be included.</w:t>
        </w:r>
      </w:hyperlink>
    </w:p>
    <w:p w14:paraId="7E5E12C6" w14:textId="77777777" w:rsidR="008524F8" w:rsidRDefault="008524F8">
      <w:pPr>
        <w:pStyle w:val="TableofFigures"/>
        <w:tabs>
          <w:tab w:val="right" w:leader="dot" w:pos="9629"/>
        </w:tabs>
        <w:rPr>
          <w:rFonts w:asciiTheme="minorHAnsi" w:eastAsiaTheme="minorEastAsia" w:hAnsiTheme="minorHAnsi" w:cstheme="minorBidi"/>
          <w:b w:val="0"/>
          <w:noProof/>
          <w:kern w:val="2"/>
          <w:sz w:val="24"/>
          <w:szCs w:val="24"/>
          <w:lang/>
          <w14:ligatures w14:val="standardContextual"/>
        </w:rPr>
      </w:pPr>
      <w:hyperlink w:anchor="_Toc213400465" w:history="1">
        <w:r w:rsidRPr="00B726B0">
          <w:rPr>
            <w:rStyle w:val="Hyperlink"/>
            <w:noProof/>
          </w:rPr>
          <w:t>Proposal 2</w:t>
        </w:r>
        <w:r>
          <w:rPr>
            <w:rFonts w:asciiTheme="minorHAnsi" w:eastAsiaTheme="minorEastAsia" w:hAnsiTheme="minorHAnsi" w:cstheme="minorBidi"/>
            <w:b w:val="0"/>
            <w:noProof/>
            <w:kern w:val="2"/>
            <w:sz w:val="24"/>
            <w:szCs w:val="24"/>
            <w:lang/>
            <w14:ligatures w14:val="standardContextual"/>
          </w:rPr>
          <w:tab/>
        </w:r>
        <w:r w:rsidRPr="00B726B0">
          <w:rPr>
            <w:rStyle w:val="Hyperlink"/>
            <w:noProof/>
          </w:rPr>
          <w:t>Inform RAN1 early on of the required/wanted Msg3 size in 6GR so RAN1 can evaluate what is feasible to support and possibly adjust the Msg3 design.</w:t>
        </w:r>
      </w:hyperlink>
    </w:p>
    <w:p w14:paraId="7A032D83" w14:textId="77777777" w:rsidR="008524F8" w:rsidRDefault="008524F8">
      <w:pPr>
        <w:pStyle w:val="TableofFigures"/>
        <w:tabs>
          <w:tab w:val="right" w:leader="dot" w:pos="9629"/>
        </w:tabs>
        <w:rPr>
          <w:rFonts w:asciiTheme="minorHAnsi" w:eastAsiaTheme="minorEastAsia" w:hAnsiTheme="minorHAnsi" w:cstheme="minorBidi"/>
          <w:b w:val="0"/>
          <w:noProof/>
          <w:kern w:val="2"/>
          <w:sz w:val="24"/>
          <w:szCs w:val="24"/>
          <w:lang/>
          <w14:ligatures w14:val="standardContextual"/>
        </w:rPr>
      </w:pPr>
      <w:hyperlink w:anchor="_Toc213400466" w:history="1">
        <w:r w:rsidRPr="00B726B0">
          <w:rPr>
            <w:rStyle w:val="Hyperlink"/>
            <w:noProof/>
          </w:rPr>
          <w:t>Proposal 3</w:t>
        </w:r>
        <w:r>
          <w:rPr>
            <w:rFonts w:asciiTheme="minorHAnsi" w:eastAsiaTheme="minorEastAsia" w:hAnsiTheme="minorHAnsi" w:cstheme="minorBidi"/>
            <w:b w:val="0"/>
            <w:noProof/>
            <w:kern w:val="2"/>
            <w:sz w:val="24"/>
            <w:szCs w:val="24"/>
            <w:lang/>
            <w14:ligatures w14:val="standardContextual"/>
          </w:rPr>
          <w:tab/>
        </w:r>
        <w:r w:rsidRPr="00B726B0">
          <w:rPr>
            <w:rStyle w:val="Hyperlink"/>
            <w:noProof/>
          </w:rPr>
          <w:t>Study how the target gNB can retrieve the UE context without requiring Xn connectivity to the source gNB.</w:t>
        </w:r>
      </w:hyperlink>
    </w:p>
    <w:p w14:paraId="66F5F6E5" w14:textId="77777777" w:rsidR="008524F8" w:rsidRDefault="008524F8">
      <w:pPr>
        <w:pStyle w:val="TableofFigures"/>
        <w:tabs>
          <w:tab w:val="right" w:leader="dot" w:pos="9629"/>
        </w:tabs>
        <w:rPr>
          <w:rFonts w:asciiTheme="minorHAnsi" w:eastAsiaTheme="minorEastAsia" w:hAnsiTheme="minorHAnsi" w:cstheme="minorBidi"/>
          <w:b w:val="0"/>
          <w:noProof/>
          <w:kern w:val="2"/>
          <w:sz w:val="24"/>
          <w:szCs w:val="24"/>
          <w:lang/>
          <w14:ligatures w14:val="standardContextual"/>
        </w:rPr>
      </w:pPr>
      <w:hyperlink w:anchor="_Toc213400467" w:history="1">
        <w:r w:rsidRPr="00B726B0">
          <w:rPr>
            <w:rStyle w:val="Hyperlink"/>
            <w:noProof/>
          </w:rPr>
          <w:t>Proposal 4</w:t>
        </w:r>
        <w:r>
          <w:rPr>
            <w:rFonts w:asciiTheme="minorHAnsi" w:eastAsiaTheme="minorEastAsia" w:hAnsiTheme="minorHAnsi" w:cstheme="minorBidi"/>
            <w:b w:val="0"/>
            <w:noProof/>
            <w:kern w:val="2"/>
            <w:sz w:val="24"/>
            <w:szCs w:val="24"/>
            <w:lang/>
            <w14:ligatures w14:val="standardContextual"/>
          </w:rPr>
          <w:tab/>
        </w:r>
        <w:r w:rsidRPr="00B726B0">
          <w:rPr>
            <w:rStyle w:val="Hyperlink"/>
            <w:noProof/>
          </w:rPr>
          <w:t>Study if CN based paging can be used for both Inactive and Idle UEs to reduce UE and network complexity and make network maintenance simpler for the operator.</w:t>
        </w:r>
      </w:hyperlink>
    </w:p>
    <w:p w14:paraId="050D9639" w14:textId="77777777" w:rsidR="008524F8" w:rsidRDefault="008524F8">
      <w:pPr>
        <w:pStyle w:val="TableofFigures"/>
        <w:tabs>
          <w:tab w:val="right" w:leader="dot" w:pos="9629"/>
        </w:tabs>
        <w:rPr>
          <w:rFonts w:asciiTheme="minorHAnsi" w:eastAsiaTheme="minorEastAsia" w:hAnsiTheme="minorHAnsi" w:cstheme="minorBidi"/>
          <w:b w:val="0"/>
          <w:noProof/>
          <w:kern w:val="2"/>
          <w:sz w:val="24"/>
          <w:szCs w:val="24"/>
          <w:lang/>
          <w14:ligatures w14:val="standardContextual"/>
        </w:rPr>
      </w:pPr>
      <w:hyperlink w:anchor="_Toc213400468" w:history="1">
        <w:r w:rsidRPr="00B726B0">
          <w:rPr>
            <w:rStyle w:val="Hyperlink"/>
            <w:noProof/>
          </w:rPr>
          <w:t>Proposal 5</w:t>
        </w:r>
        <w:r>
          <w:rPr>
            <w:rFonts w:asciiTheme="minorHAnsi" w:eastAsiaTheme="minorEastAsia" w:hAnsiTheme="minorHAnsi" w:cstheme="minorBidi"/>
            <w:b w:val="0"/>
            <w:noProof/>
            <w:kern w:val="2"/>
            <w:sz w:val="24"/>
            <w:szCs w:val="24"/>
            <w:lang/>
            <w14:ligatures w14:val="standardContextual"/>
          </w:rPr>
          <w:tab/>
        </w:r>
        <w:r w:rsidRPr="00B726B0">
          <w:rPr>
            <w:rStyle w:val="Hyperlink"/>
            <w:noProof/>
          </w:rPr>
          <w:t>If RAN paging is still used in 6G, study how the target gNB can page the UE in the RNA without having Xn connectivity to all other gNBs in the RNA.</w:t>
        </w:r>
      </w:hyperlink>
    </w:p>
    <w:p w14:paraId="7548B2D0" w14:textId="77777777" w:rsidR="008524F8" w:rsidRDefault="008524F8">
      <w:pPr>
        <w:pStyle w:val="TableofFigures"/>
        <w:tabs>
          <w:tab w:val="right" w:leader="dot" w:pos="9629"/>
        </w:tabs>
        <w:rPr>
          <w:rFonts w:asciiTheme="minorHAnsi" w:eastAsiaTheme="minorEastAsia" w:hAnsiTheme="minorHAnsi" w:cstheme="minorBidi"/>
          <w:b w:val="0"/>
          <w:noProof/>
          <w:kern w:val="2"/>
          <w:sz w:val="24"/>
          <w:szCs w:val="24"/>
          <w:lang/>
          <w14:ligatures w14:val="standardContextual"/>
        </w:rPr>
      </w:pPr>
      <w:hyperlink w:anchor="_Toc213400469" w:history="1">
        <w:r w:rsidRPr="00B726B0">
          <w:rPr>
            <w:rStyle w:val="Hyperlink"/>
            <w:noProof/>
          </w:rPr>
          <w:t>Proposal 6</w:t>
        </w:r>
        <w:r>
          <w:rPr>
            <w:rFonts w:asciiTheme="minorHAnsi" w:eastAsiaTheme="minorEastAsia" w:hAnsiTheme="minorHAnsi" w:cstheme="minorBidi"/>
            <w:b w:val="0"/>
            <w:noProof/>
            <w:kern w:val="2"/>
            <w:sz w:val="24"/>
            <w:szCs w:val="24"/>
            <w:lang/>
            <w14:ligatures w14:val="standardContextual"/>
          </w:rPr>
          <w:tab/>
        </w:r>
        <w:r w:rsidRPr="00B726B0">
          <w:rPr>
            <w:rStyle w:val="Hyperlink"/>
            <w:noProof/>
          </w:rPr>
          <w:t>Baseline principles to study for the data transmissions related to the 6GR RRC Inactive state should include:</w:t>
        </w:r>
      </w:hyperlink>
    </w:p>
    <w:p w14:paraId="0100D8EA" w14:textId="77777777" w:rsidR="008524F8" w:rsidRDefault="008524F8">
      <w:pPr>
        <w:pStyle w:val="TableofFigures"/>
        <w:tabs>
          <w:tab w:val="right" w:leader="dot" w:pos="9629"/>
        </w:tabs>
        <w:rPr>
          <w:rFonts w:asciiTheme="minorHAnsi" w:eastAsiaTheme="minorEastAsia" w:hAnsiTheme="minorHAnsi" w:cstheme="minorBidi"/>
          <w:b w:val="0"/>
          <w:noProof/>
          <w:kern w:val="2"/>
          <w:sz w:val="24"/>
          <w:szCs w:val="24"/>
          <w:lang/>
          <w14:ligatures w14:val="standardContextual"/>
        </w:rPr>
      </w:pPr>
      <w:hyperlink w:anchor="_Toc213400470" w:history="1">
        <w:r w:rsidRPr="00B726B0">
          <w:rPr>
            <w:rStyle w:val="Hyperlink"/>
            <w:noProof/>
          </w:rPr>
          <w:t>a.</w:t>
        </w:r>
        <w:r>
          <w:rPr>
            <w:rFonts w:asciiTheme="minorHAnsi" w:eastAsiaTheme="minorEastAsia" w:hAnsiTheme="minorHAnsi" w:cstheme="minorBidi"/>
            <w:b w:val="0"/>
            <w:noProof/>
            <w:kern w:val="2"/>
            <w:sz w:val="24"/>
            <w:szCs w:val="24"/>
            <w:lang/>
            <w14:ligatures w14:val="standardContextual"/>
          </w:rPr>
          <w:tab/>
        </w:r>
        <w:r w:rsidRPr="00B726B0">
          <w:rPr>
            <w:rStyle w:val="Hyperlink"/>
            <w:noProof/>
          </w:rPr>
          <w:t>The target use case should apply to all transmissions, not only IoT.</w:t>
        </w:r>
      </w:hyperlink>
    </w:p>
    <w:p w14:paraId="188E4C85" w14:textId="77777777" w:rsidR="008524F8" w:rsidRDefault="008524F8">
      <w:pPr>
        <w:pStyle w:val="TableofFigures"/>
        <w:tabs>
          <w:tab w:val="right" w:leader="dot" w:pos="9629"/>
        </w:tabs>
        <w:rPr>
          <w:rFonts w:asciiTheme="minorHAnsi" w:eastAsiaTheme="minorEastAsia" w:hAnsiTheme="minorHAnsi" w:cstheme="minorBidi"/>
          <w:b w:val="0"/>
          <w:noProof/>
          <w:kern w:val="2"/>
          <w:sz w:val="24"/>
          <w:szCs w:val="24"/>
          <w:lang/>
          <w14:ligatures w14:val="standardContextual"/>
        </w:rPr>
      </w:pPr>
      <w:hyperlink w:anchor="_Toc213400471" w:history="1">
        <w:r w:rsidRPr="00B726B0">
          <w:rPr>
            <w:rStyle w:val="Hyperlink"/>
            <w:noProof/>
          </w:rPr>
          <w:t>b.</w:t>
        </w:r>
        <w:r>
          <w:rPr>
            <w:rFonts w:asciiTheme="minorHAnsi" w:eastAsiaTheme="minorEastAsia" w:hAnsiTheme="minorHAnsi" w:cstheme="minorBidi"/>
            <w:b w:val="0"/>
            <w:noProof/>
            <w:kern w:val="2"/>
            <w:sz w:val="24"/>
            <w:szCs w:val="24"/>
            <w:lang/>
            <w14:ligatures w14:val="standardContextual"/>
          </w:rPr>
          <w:tab/>
        </w:r>
        <w:r w:rsidRPr="00B726B0">
          <w:rPr>
            <w:rStyle w:val="Hyperlink"/>
            <w:noProof/>
          </w:rPr>
          <w:t>Target smaller data amounts and few transport blocks with small overhead.</w:t>
        </w:r>
      </w:hyperlink>
    </w:p>
    <w:p w14:paraId="261A570C" w14:textId="77777777" w:rsidR="008524F8" w:rsidRDefault="008524F8">
      <w:pPr>
        <w:pStyle w:val="TableofFigures"/>
        <w:tabs>
          <w:tab w:val="right" w:leader="dot" w:pos="9629"/>
        </w:tabs>
        <w:rPr>
          <w:rFonts w:asciiTheme="minorHAnsi" w:eastAsiaTheme="minorEastAsia" w:hAnsiTheme="minorHAnsi" w:cstheme="minorBidi"/>
          <w:b w:val="0"/>
          <w:noProof/>
          <w:kern w:val="2"/>
          <w:sz w:val="24"/>
          <w:szCs w:val="24"/>
          <w:lang/>
          <w14:ligatures w14:val="standardContextual"/>
        </w:rPr>
      </w:pPr>
      <w:hyperlink w:anchor="_Toc213400472" w:history="1">
        <w:r w:rsidRPr="00B726B0">
          <w:rPr>
            <w:rStyle w:val="Hyperlink"/>
            <w:noProof/>
          </w:rPr>
          <w:t>c.</w:t>
        </w:r>
        <w:r>
          <w:rPr>
            <w:rFonts w:asciiTheme="minorHAnsi" w:eastAsiaTheme="minorEastAsia" w:hAnsiTheme="minorHAnsi" w:cstheme="minorBidi"/>
            <w:b w:val="0"/>
            <w:noProof/>
            <w:kern w:val="2"/>
            <w:sz w:val="24"/>
            <w:szCs w:val="24"/>
            <w:lang/>
            <w14:ligatures w14:val="standardContextual"/>
          </w:rPr>
          <w:tab/>
        </w:r>
        <w:r w:rsidRPr="00B726B0">
          <w:rPr>
            <w:rStyle w:val="Hyperlink"/>
            <w:noProof/>
          </w:rPr>
          <w:t>Avoid complicated RACH partitioning solutions with cross dependencies to other features.</w:t>
        </w:r>
      </w:hyperlink>
    </w:p>
    <w:p w14:paraId="5B8A2656" w14:textId="77777777" w:rsidR="008524F8" w:rsidRDefault="008524F8">
      <w:pPr>
        <w:pStyle w:val="TableofFigures"/>
        <w:tabs>
          <w:tab w:val="right" w:leader="dot" w:pos="9629"/>
        </w:tabs>
        <w:rPr>
          <w:rFonts w:asciiTheme="minorHAnsi" w:eastAsiaTheme="minorEastAsia" w:hAnsiTheme="minorHAnsi" w:cstheme="minorBidi"/>
          <w:b w:val="0"/>
          <w:noProof/>
          <w:kern w:val="2"/>
          <w:sz w:val="24"/>
          <w:szCs w:val="24"/>
          <w:lang/>
          <w14:ligatures w14:val="standardContextual"/>
        </w:rPr>
      </w:pPr>
      <w:hyperlink w:anchor="_Toc213400473" w:history="1">
        <w:r w:rsidRPr="00B726B0">
          <w:rPr>
            <w:rStyle w:val="Hyperlink"/>
            <w:noProof/>
          </w:rPr>
          <w:t>d.</w:t>
        </w:r>
        <w:r>
          <w:rPr>
            <w:rFonts w:asciiTheme="minorHAnsi" w:eastAsiaTheme="minorEastAsia" w:hAnsiTheme="minorHAnsi" w:cstheme="minorBidi"/>
            <w:b w:val="0"/>
            <w:noProof/>
            <w:kern w:val="2"/>
            <w:sz w:val="24"/>
            <w:szCs w:val="24"/>
            <w:lang/>
            <w14:ligatures w14:val="standardContextual"/>
          </w:rPr>
          <w:tab/>
        </w:r>
        <w:r w:rsidRPr="00B726B0">
          <w:rPr>
            <w:rStyle w:val="Hyperlink"/>
            <w:noProof/>
          </w:rPr>
          <w:t>Target network control of conditions for using data transmissions in RRC Inactive.</w:t>
        </w:r>
      </w:hyperlink>
    </w:p>
    <w:p w14:paraId="54D861DF" w14:textId="5DED9190" w:rsidR="00C01F33" w:rsidRPr="00384919" w:rsidRDefault="006E1C82" w:rsidP="00FC783F">
      <w:pPr>
        <w:pStyle w:val="BodyText"/>
      </w:pPr>
      <w:r w:rsidRPr="00384919">
        <w:rPr>
          <w:b/>
          <w:bCs/>
        </w:rPr>
        <w:fldChar w:fldCharType="end"/>
      </w:r>
      <w:r w:rsidRPr="00384919">
        <w:rPr>
          <w:b/>
          <w:bCs/>
        </w:rPr>
        <w:t xml:space="preserve"> </w:t>
      </w:r>
    </w:p>
    <w:p w14:paraId="0C2F8D8B" w14:textId="77777777" w:rsidR="00F507D1" w:rsidRPr="00384919" w:rsidRDefault="00F507D1" w:rsidP="00CE0424">
      <w:pPr>
        <w:pStyle w:val="Heading1"/>
      </w:pPr>
      <w:bookmarkStart w:id="18" w:name="_In-sequence_SDU_delivery"/>
      <w:bookmarkEnd w:id="18"/>
      <w:r w:rsidRPr="00384919">
        <w:t>References</w:t>
      </w:r>
    </w:p>
    <w:bookmarkStart w:id="19" w:name="_Ref174151459"/>
    <w:bookmarkStart w:id="20" w:name="_Ref189809556"/>
    <w:p w14:paraId="71BBF47D" w14:textId="5EEE451A" w:rsidR="003A7EF3" w:rsidRPr="00384919" w:rsidRDefault="004E28DC" w:rsidP="00CE0424">
      <w:pPr>
        <w:pStyle w:val="Reference"/>
      </w:pPr>
      <w:r>
        <w:rPr>
          <w:rFonts w:cs="Arial"/>
          <w:lang w:val="en-US"/>
        </w:rPr>
        <w:fldChar w:fldCharType="begin"/>
      </w:r>
      <w:r>
        <w:rPr>
          <w:rFonts w:cs="Arial"/>
          <w:lang w:val="en-US"/>
        </w:rPr>
        <w:instrText>HYPERLINK "https://www.3gpp.org/ftp/tsg_sa/TSG_SA/TSGS_108_Prague_2025-06/Docs/SP-250806.zip"</w:instrText>
      </w:r>
      <w:r>
        <w:rPr>
          <w:rFonts w:cs="Arial"/>
          <w:lang w:val="en-US"/>
        </w:rPr>
      </w:r>
      <w:r>
        <w:rPr>
          <w:rFonts w:cs="Arial"/>
          <w:lang w:val="en-US"/>
        </w:rPr>
        <w:fldChar w:fldCharType="separate"/>
      </w:r>
      <w:r w:rsidRPr="004E28DC">
        <w:rPr>
          <w:rStyle w:val="Hyperlink"/>
          <w:rFonts w:cs="Arial"/>
          <w:lang w:val="en-US"/>
        </w:rPr>
        <w:t>SP-250806</w:t>
      </w:r>
      <w:bookmarkEnd w:id="19"/>
      <w:bookmarkEnd w:id="20"/>
      <w:r>
        <w:rPr>
          <w:rFonts w:cs="Arial"/>
          <w:lang w:val="en-US"/>
        </w:rPr>
        <w:fldChar w:fldCharType="end"/>
      </w:r>
      <w:r>
        <w:rPr>
          <w:rFonts w:cs="Arial"/>
          <w:lang w:val="en-US"/>
        </w:rPr>
        <w:t>, “</w:t>
      </w:r>
      <w:r w:rsidRPr="004E28DC">
        <w:rPr>
          <w:rFonts w:cs="Arial"/>
          <w:lang w:val="en-US"/>
        </w:rPr>
        <w:t>Study on Architecture for 6G System</w:t>
      </w:r>
      <w:r>
        <w:rPr>
          <w:rFonts w:cs="Arial"/>
          <w:lang w:val="en-US"/>
        </w:rPr>
        <w:t>”</w:t>
      </w:r>
    </w:p>
    <w:sectPr w:rsidR="003A7EF3" w:rsidRPr="00384919"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E8598D" w14:textId="77777777" w:rsidR="00FB6E5A" w:rsidRDefault="00FB6E5A">
      <w:r>
        <w:separator/>
      </w:r>
    </w:p>
  </w:endnote>
  <w:endnote w:type="continuationSeparator" w:id="0">
    <w:p w14:paraId="3611C6E9" w14:textId="77777777" w:rsidR="00FB6E5A" w:rsidRDefault="00FB6E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14172"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478CA5" w14:textId="77777777" w:rsidR="00FB6E5A" w:rsidRDefault="00FB6E5A">
      <w:r>
        <w:separator/>
      </w:r>
    </w:p>
  </w:footnote>
  <w:footnote w:type="continuationSeparator" w:id="0">
    <w:p w14:paraId="6C3AA830" w14:textId="77777777" w:rsidR="00FB6E5A" w:rsidRDefault="00FB6E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A8C35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EA465E9"/>
    <w:multiLevelType w:val="hybridMultilevel"/>
    <w:tmpl w:val="DB92084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B8F7880"/>
    <w:multiLevelType w:val="hybridMultilevel"/>
    <w:tmpl w:val="2676FD80"/>
    <w:lvl w:ilvl="0" w:tplc="D22A2276">
      <w:start w:val="1"/>
      <w:numFmt w:val="bullet"/>
      <w:lvlText w:val="●"/>
      <w:lvlJc w:val="left"/>
      <w:pPr>
        <w:tabs>
          <w:tab w:val="num" w:pos="360"/>
        </w:tabs>
        <w:ind w:left="360" w:hanging="360"/>
      </w:pPr>
      <w:rPr>
        <w:rFonts w:ascii="Ericsson Hilda" w:hAnsi="Ericsson Hilda" w:hint="default"/>
      </w:rPr>
    </w:lvl>
    <w:lvl w:ilvl="1" w:tplc="92A068F4">
      <w:numFmt w:val="bullet"/>
      <w:lvlText w:val="●"/>
      <w:lvlJc w:val="left"/>
      <w:pPr>
        <w:tabs>
          <w:tab w:val="num" w:pos="1080"/>
        </w:tabs>
        <w:ind w:left="1080" w:hanging="360"/>
      </w:pPr>
      <w:rPr>
        <w:rFonts w:ascii="Ericsson Hilda" w:hAnsi="Ericsson Hilda" w:hint="default"/>
      </w:rPr>
    </w:lvl>
    <w:lvl w:ilvl="2" w:tplc="ED02ED78">
      <w:numFmt w:val="bullet"/>
      <w:lvlText w:val="●"/>
      <w:lvlJc w:val="left"/>
      <w:pPr>
        <w:tabs>
          <w:tab w:val="num" w:pos="1800"/>
        </w:tabs>
        <w:ind w:left="1800" w:hanging="360"/>
      </w:pPr>
      <w:rPr>
        <w:rFonts w:ascii="Ericsson Hilda" w:hAnsi="Ericsson Hilda" w:hint="default"/>
      </w:rPr>
    </w:lvl>
    <w:lvl w:ilvl="3" w:tplc="ADCAB310" w:tentative="1">
      <w:start w:val="1"/>
      <w:numFmt w:val="bullet"/>
      <w:lvlText w:val="●"/>
      <w:lvlJc w:val="left"/>
      <w:pPr>
        <w:tabs>
          <w:tab w:val="num" w:pos="2520"/>
        </w:tabs>
        <w:ind w:left="2520" w:hanging="360"/>
      </w:pPr>
      <w:rPr>
        <w:rFonts w:ascii="Ericsson Hilda" w:hAnsi="Ericsson Hilda" w:hint="default"/>
      </w:rPr>
    </w:lvl>
    <w:lvl w:ilvl="4" w:tplc="ECA0638A" w:tentative="1">
      <w:start w:val="1"/>
      <w:numFmt w:val="bullet"/>
      <w:lvlText w:val="●"/>
      <w:lvlJc w:val="left"/>
      <w:pPr>
        <w:tabs>
          <w:tab w:val="num" w:pos="3240"/>
        </w:tabs>
        <w:ind w:left="3240" w:hanging="360"/>
      </w:pPr>
      <w:rPr>
        <w:rFonts w:ascii="Ericsson Hilda" w:hAnsi="Ericsson Hilda" w:hint="default"/>
      </w:rPr>
    </w:lvl>
    <w:lvl w:ilvl="5" w:tplc="3E0A9ADA" w:tentative="1">
      <w:start w:val="1"/>
      <w:numFmt w:val="bullet"/>
      <w:lvlText w:val="●"/>
      <w:lvlJc w:val="left"/>
      <w:pPr>
        <w:tabs>
          <w:tab w:val="num" w:pos="3960"/>
        </w:tabs>
        <w:ind w:left="3960" w:hanging="360"/>
      </w:pPr>
      <w:rPr>
        <w:rFonts w:ascii="Ericsson Hilda" w:hAnsi="Ericsson Hilda" w:hint="default"/>
      </w:rPr>
    </w:lvl>
    <w:lvl w:ilvl="6" w:tplc="4B008C46" w:tentative="1">
      <w:start w:val="1"/>
      <w:numFmt w:val="bullet"/>
      <w:lvlText w:val="●"/>
      <w:lvlJc w:val="left"/>
      <w:pPr>
        <w:tabs>
          <w:tab w:val="num" w:pos="4680"/>
        </w:tabs>
        <w:ind w:left="4680" w:hanging="360"/>
      </w:pPr>
      <w:rPr>
        <w:rFonts w:ascii="Ericsson Hilda" w:hAnsi="Ericsson Hilda" w:hint="default"/>
      </w:rPr>
    </w:lvl>
    <w:lvl w:ilvl="7" w:tplc="D3E8E63C" w:tentative="1">
      <w:start w:val="1"/>
      <w:numFmt w:val="bullet"/>
      <w:lvlText w:val="●"/>
      <w:lvlJc w:val="left"/>
      <w:pPr>
        <w:tabs>
          <w:tab w:val="num" w:pos="5400"/>
        </w:tabs>
        <w:ind w:left="5400" w:hanging="360"/>
      </w:pPr>
      <w:rPr>
        <w:rFonts w:ascii="Ericsson Hilda" w:hAnsi="Ericsson Hilda" w:hint="default"/>
      </w:rPr>
    </w:lvl>
    <w:lvl w:ilvl="8" w:tplc="2D86E684" w:tentative="1">
      <w:start w:val="1"/>
      <w:numFmt w:val="bullet"/>
      <w:lvlText w:val="●"/>
      <w:lvlJc w:val="left"/>
      <w:pPr>
        <w:tabs>
          <w:tab w:val="num" w:pos="6120"/>
        </w:tabs>
        <w:ind w:left="6120" w:hanging="360"/>
      </w:pPr>
      <w:rPr>
        <w:rFonts w:ascii="Ericsson Hilda" w:hAnsi="Ericsson Hilda"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5B344FD"/>
    <w:multiLevelType w:val="hybridMultilevel"/>
    <w:tmpl w:val="A3E8A4E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237C8F"/>
    <w:multiLevelType w:val="hybridMultilevel"/>
    <w:tmpl w:val="C3820900"/>
    <w:lvl w:ilvl="0" w:tplc="DA1CE7D6">
      <w:start w:val="2"/>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7A0F9E"/>
    <w:multiLevelType w:val="hybridMultilevel"/>
    <w:tmpl w:val="A2C4D6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420151940">
    <w:abstractNumId w:val="3"/>
  </w:num>
  <w:num w:numId="2" w16cid:durableId="991834052">
    <w:abstractNumId w:val="18"/>
  </w:num>
  <w:num w:numId="3" w16cid:durableId="1204171014">
    <w:abstractNumId w:val="14"/>
  </w:num>
  <w:num w:numId="4" w16cid:durableId="70473785">
    <w:abstractNumId w:val="15"/>
  </w:num>
  <w:num w:numId="5" w16cid:durableId="1103380897">
    <w:abstractNumId w:val="10"/>
  </w:num>
  <w:num w:numId="6" w16cid:durableId="1611165240">
    <w:abstractNumId w:val="17"/>
  </w:num>
  <w:num w:numId="7" w16cid:durableId="952244399">
    <w:abstractNumId w:val="22"/>
  </w:num>
  <w:num w:numId="8" w16cid:durableId="15039205">
    <w:abstractNumId w:val="11"/>
  </w:num>
  <w:num w:numId="9" w16cid:durableId="96366418">
    <w:abstractNumId w:val="9"/>
  </w:num>
  <w:num w:numId="10" w16cid:durableId="280495890">
    <w:abstractNumId w:val="2"/>
  </w:num>
  <w:num w:numId="11" w16cid:durableId="738014177">
    <w:abstractNumId w:val="1"/>
  </w:num>
  <w:num w:numId="12" w16cid:durableId="204606325">
    <w:abstractNumId w:val="0"/>
  </w:num>
  <w:num w:numId="13" w16cid:durableId="1256406126">
    <w:abstractNumId w:val="19"/>
  </w:num>
  <w:num w:numId="14" w16cid:durableId="1837722385">
    <w:abstractNumId w:val="21"/>
  </w:num>
  <w:num w:numId="15" w16cid:durableId="1408842436">
    <w:abstractNumId w:val="16"/>
  </w:num>
  <w:num w:numId="16" w16cid:durableId="1810247539">
    <w:abstractNumId w:val="24"/>
  </w:num>
  <w:num w:numId="17" w16cid:durableId="297222312">
    <w:abstractNumId w:val="7"/>
  </w:num>
  <w:num w:numId="18" w16cid:durableId="2145854107">
    <w:abstractNumId w:val="8"/>
  </w:num>
  <w:num w:numId="19" w16cid:durableId="47001001">
    <w:abstractNumId w:val="5"/>
  </w:num>
  <w:num w:numId="20" w16cid:durableId="226965047">
    <w:abstractNumId w:val="26"/>
  </w:num>
  <w:num w:numId="21" w16cid:durableId="685988023">
    <w:abstractNumId w:val="12"/>
  </w:num>
  <w:num w:numId="22" w16cid:durableId="1803225412">
    <w:abstractNumId w:val="25"/>
  </w:num>
  <w:num w:numId="23" w16cid:durableId="368385311">
    <w:abstractNumId w:val="20"/>
  </w:num>
  <w:num w:numId="24" w16cid:durableId="771169365">
    <w:abstractNumId w:val="4"/>
  </w:num>
  <w:num w:numId="25" w16cid:durableId="1333529105">
    <w:abstractNumId w:val="23"/>
  </w:num>
  <w:num w:numId="26" w16cid:durableId="186022728">
    <w:abstractNumId w:val="6"/>
  </w:num>
  <w:num w:numId="27" w16cid:durableId="1941136321">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48"/>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5719"/>
    <w:rsid w:val="000006E1"/>
    <w:rsid w:val="00000A84"/>
    <w:rsid w:val="00000BA8"/>
    <w:rsid w:val="000012AC"/>
    <w:rsid w:val="000017E4"/>
    <w:rsid w:val="00001EDC"/>
    <w:rsid w:val="00002A37"/>
    <w:rsid w:val="00005263"/>
    <w:rsid w:val="0000564C"/>
    <w:rsid w:val="00006446"/>
    <w:rsid w:val="00006896"/>
    <w:rsid w:val="00006A7C"/>
    <w:rsid w:val="00007CDC"/>
    <w:rsid w:val="00010449"/>
    <w:rsid w:val="00010598"/>
    <w:rsid w:val="00011629"/>
    <w:rsid w:val="00011B28"/>
    <w:rsid w:val="00013899"/>
    <w:rsid w:val="00015192"/>
    <w:rsid w:val="00015D15"/>
    <w:rsid w:val="00017ED2"/>
    <w:rsid w:val="00023527"/>
    <w:rsid w:val="0002564D"/>
    <w:rsid w:val="00025ECA"/>
    <w:rsid w:val="000325B8"/>
    <w:rsid w:val="00032A46"/>
    <w:rsid w:val="000332D2"/>
    <w:rsid w:val="00033BF3"/>
    <w:rsid w:val="000347A9"/>
    <w:rsid w:val="00034C15"/>
    <w:rsid w:val="00035624"/>
    <w:rsid w:val="00035745"/>
    <w:rsid w:val="00036304"/>
    <w:rsid w:val="00036BA1"/>
    <w:rsid w:val="000422E2"/>
    <w:rsid w:val="00042A18"/>
    <w:rsid w:val="00042F22"/>
    <w:rsid w:val="000444EF"/>
    <w:rsid w:val="00044B35"/>
    <w:rsid w:val="00045A4F"/>
    <w:rsid w:val="00047608"/>
    <w:rsid w:val="00052252"/>
    <w:rsid w:val="00052A07"/>
    <w:rsid w:val="000534E3"/>
    <w:rsid w:val="0005606A"/>
    <w:rsid w:val="00057117"/>
    <w:rsid w:val="0006113E"/>
    <w:rsid w:val="000616E7"/>
    <w:rsid w:val="000619B2"/>
    <w:rsid w:val="0006487E"/>
    <w:rsid w:val="00065E1A"/>
    <w:rsid w:val="00066660"/>
    <w:rsid w:val="00067751"/>
    <w:rsid w:val="0007288D"/>
    <w:rsid w:val="00072FF8"/>
    <w:rsid w:val="00073154"/>
    <w:rsid w:val="000732C2"/>
    <w:rsid w:val="000740EF"/>
    <w:rsid w:val="00077E5F"/>
    <w:rsid w:val="0008036A"/>
    <w:rsid w:val="00081AE6"/>
    <w:rsid w:val="0008470A"/>
    <w:rsid w:val="000855EB"/>
    <w:rsid w:val="00085B52"/>
    <w:rsid w:val="000866F2"/>
    <w:rsid w:val="0009009F"/>
    <w:rsid w:val="00090EED"/>
    <w:rsid w:val="00091557"/>
    <w:rsid w:val="000924C1"/>
    <w:rsid w:val="000924F0"/>
    <w:rsid w:val="00093474"/>
    <w:rsid w:val="0009510F"/>
    <w:rsid w:val="000A0D26"/>
    <w:rsid w:val="000A1B7B"/>
    <w:rsid w:val="000A23DC"/>
    <w:rsid w:val="000A3690"/>
    <w:rsid w:val="000A4B1C"/>
    <w:rsid w:val="000A56F2"/>
    <w:rsid w:val="000B2719"/>
    <w:rsid w:val="000B339D"/>
    <w:rsid w:val="000B3A8F"/>
    <w:rsid w:val="000B4AB9"/>
    <w:rsid w:val="000B58C3"/>
    <w:rsid w:val="000B60A9"/>
    <w:rsid w:val="000B61E9"/>
    <w:rsid w:val="000B6C2A"/>
    <w:rsid w:val="000C05A3"/>
    <w:rsid w:val="000C165A"/>
    <w:rsid w:val="000C2E19"/>
    <w:rsid w:val="000C4C3C"/>
    <w:rsid w:val="000D0D07"/>
    <w:rsid w:val="000D3FC9"/>
    <w:rsid w:val="000D410E"/>
    <w:rsid w:val="000D4797"/>
    <w:rsid w:val="000E0527"/>
    <w:rsid w:val="000E1E92"/>
    <w:rsid w:val="000E27DE"/>
    <w:rsid w:val="000E3DA6"/>
    <w:rsid w:val="000E5D2F"/>
    <w:rsid w:val="000E5DCE"/>
    <w:rsid w:val="000E62D5"/>
    <w:rsid w:val="000F06D6"/>
    <w:rsid w:val="000F0EB1"/>
    <w:rsid w:val="000F1106"/>
    <w:rsid w:val="000F1479"/>
    <w:rsid w:val="000F3614"/>
    <w:rsid w:val="000F3BE9"/>
    <w:rsid w:val="000F3F6C"/>
    <w:rsid w:val="000F6DF3"/>
    <w:rsid w:val="001005FF"/>
    <w:rsid w:val="00101449"/>
    <w:rsid w:val="00101AE1"/>
    <w:rsid w:val="0010343F"/>
    <w:rsid w:val="001037DA"/>
    <w:rsid w:val="001053DD"/>
    <w:rsid w:val="001062FB"/>
    <w:rsid w:val="001063E6"/>
    <w:rsid w:val="001108CF"/>
    <w:rsid w:val="001115BF"/>
    <w:rsid w:val="001123EF"/>
    <w:rsid w:val="00113CF4"/>
    <w:rsid w:val="001153EA"/>
    <w:rsid w:val="00115643"/>
    <w:rsid w:val="00115D5E"/>
    <w:rsid w:val="00116765"/>
    <w:rsid w:val="001219F5"/>
    <w:rsid w:val="00121A20"/>
    <w:rsid w:val="00121C2E"/>
    <w:rsid w:val="0012377F"/>
    <w:rsid w:val="00124314"/>
    <w:rsid w:val="001263D1"/>
    <w:rsid w:val="00126B4A"/>
    <w:rsid w:val="00130C04"/>
    <w:rsid w:val="001310D0"/>
    <w:rsid w:val="00132FD0"/>
    <w:rsid w:val="001344C0"/>
    <w:rsid w:val="001346FA"/>
    <w:rsid w:val="00135252"/>
    <w:rsid w:val="00136372"/>
    <w:rsid w:val="00137AB5"/>
    <w:rsid w:val="00137F0B"/>
    <w:rsid w:val="0014179F"/>
    <w:rsid w:val="00143547"/>
    <w:rsid w:val="00146737"/>
    <w:rsid w:val="00147C22"/>
    <w:rsid w:val="00151E23"/>
    <w:rsid w:val="001526E0"/>
    <w:rsid w:val="001551B5"/>
    <w:rsid w:val="00160DF0"/>
    <w:rsid w:val="0016327A"/>
    <w:rsid w:val="001659C1"/>
    <w:rsid w:val="00171270"/>
    <w:rsid w:val="00173A8E"/>
    <w:rsid w:val="00173D0D"/>
    <w:rsid w:val="0017502C"/>
    <w:rsid w:val="00175F68"/>
    <w:rsid w:val="0018143F"/>
    <w:rsid w:val="00181877"/>
    <w:rsid w:val="00181FF8"/>
    <w:rsid w:val="001838EA"/>
    <w:rsid w:val="001842FD"/>
    <w:rsid w:val="00190AC1"/>
    <w:rsid w:val="00191256"/>
    <w:rsid w:val="0019341A"/>
    <w:rsid w:val="001948B4"/>
    <w:rsid w:val="001951F7"/>
    <w:rsid w:val="001959AD"/>
    <w:rsid w:val="0019690F"/>
    <w:rsid w:val="00197DF9"/>
    <w:rsid w:val="001A1987"/>
    <w:rsid w:val="001A21B1"/>
    <w:rsid w:val="001A2564"/>
    <w:rsid w:val="001A6173"/>
    <w:rsid w:val="001A63D5"/>
    <w:rsid w:val="001A6CBA"/>
    <w:rsid w:val="001B0D97"/>
    <w:rsid w:val="001B40CB"/>
    <w:rsid w:val="001B5A5D"/>
    <w:rsid w:val="001B638D"/>
    <w:rsid w:val="001B666C"/>
    <w:rsid w:val="001C1AE5"/>
    <w:rsid w:val="001C1CE5"/>
    <w:rsid w:val="001C3D2A"/>
    <w:rsid w:val="001C4C90"/>
    <w:rsid w:val="001C4E3D"/>
    <w:rsid w:val="001D2D14"/>
    <w:rsid w:val="001D3DEC"/>
    <w:rsid w:val="001D51BA"/>
    <w:rsid w:val="001D53E7"/>
    <w:rsid w:val="001D5A0C"/>
    <w:rsid w:val="001D6342"/>
    <w:rsid w:val="001D6D53"/>
    <w:rsid w:val="001D795C"/>
    <w:rsid w:val="001E025F"/>
    <w:rsid w:val="001E06DD"/>
    <w:rsid w:val="001E06FD"/>
    <w:rsid w:val="001E13F6"/>
    <w:rsid w:val="001E1FFE"/>
    <w:rsid w:val="001E2F8A"/>
    <w:rsid w:val="001E58E2"/>
    <w:rsid w:val="001E5C56"/>
    <w:rsid w:val="001E7AED"/>
    <w:rsid w:val="001F02EE"/>
    <w:rsid w:val="001F0364"/>
    <w:rsid w:val="001F3916"/>
    <w:rsid w:val="001F40E5"/>
    <w:rsid w:val="001F484E"/>
    <w:rsid w:val="001F54C5"/>
    <w:rsid w:val="001F646E"/>
    <w:rsid w:val="001F662C"/>
    <w:rsid w:val="001F7074"/>
    <w:rsid w:val="00200490"/>
    <w:rsid w:val="002005B2"/>
    <w:rsid w:val="00201F3A"/>
    <w:rsid w:val="00202531"/>
    <w:rsid w:val="002033C6"/>
    <w:rsid w:val="00203F96"/>
    <w:rsid w:val="00203FCE"/>
    <w:rsid w:val="00205D3A"/>
    <w:rsid w:val="002069B2"/>
    <w:rsid w:val="00207C11"/>
    <w:rsid w:val="00207FA3"/>
    <w:rsid w:val="002133C0"/>
    <w:rsid w:val="00214AF7"/>
    <w:rsid w:val="00214DA8"/>
    <w:rsid w:val="00215423"/>
    <w:rsid w:val="002156DA"/>
    <w:rsid w:val="002158FA"/>
    <w:rsid w:val="002176BD"/>
    <w:rsid w:val="00217A9C"/>
    <w:rsid w:val="00220600"/>
    <w:rsid w:val="002224DB"/>
    <w:rsid w:val="002232DB"/>
    <w:rsid w:val="00223FCB"/>
    <w:rsid w:val="002252C3"/>
    <w:rsid w:val="00225C54"/>
    <w:rsid w:val="002270E9"/>
    <w:rsid w:val="00227117"/>
    <w:rsid w:val="00230765"/>
    <w:rsid w:val="00230D18"/>
    <w:rsid w:val="00231508"/>
    <w:rsid w:val="002319E4"/>
    <w:rsid w:val="00234950"/>
    <w:rsid w:val="00235632"/>
    <w:rsid w:val="00235872"/>
    <w:rsid w:val="002401C6"/>
    <w:rsid w:val="00240FFD"/>
    <w:rsid w:val="00241559"/>
    <w:rsid w:val="00242E2D"/>
    <w:rsid w:val="002434C2"/>
    <w:rsid w:val="002435B3"/>
    <w:rsid w:val="002441DE"/>
    <w:rsid w:val="0024495C"/>
    <w:rsid w:val="002458EB"/>
    <w:rsid w:val="00245E97"/>
    <w:rsid w:val="00247949"/>
    <w:rsid w:val="00247BE9"/>
    <w:rsid w:val="002500C8"/>
    <w:rsid w:val="00250CDA"/>
    <w:rsid w:val="00253B15"/>
    <w:rsid w:val="00255A90"/>
    <w:rsid w:val="00257543"/>
    <w:rsid w:val="002611D9"/>
    <w:rsid w:val="002617E7"/>
    <w:rsid w:val="00264228"/>
    <w:rsid w:val="00264334"/>
    <w:rsid w:val="0026473E"/>
    <w:rsid w:val="00266214"/>
    <w:rsid w:val="00267C83"/>
    <w:rsid w:val="002711E8"/>
    <w:rsid w:val="002712C7"/>
    <w:rsid w:val="0027144F"/>
    <w:rsid w:val="00271813"/>
    <w:rsid w:val="00271F3A"/>
    <w:rsid w:val="0027204C"/>
    <w:rsid w:val="00273278"/>
    <w:rsid w:val="002737F4"/>
    <w:rsid w:val="002761D1"/>
    <w:rsid w:val="0028032C"/>
    <w:rsid w:val="002805F5"/>
    <w:rsid w:val="00280751"/>
    <w:rsid w:val="0028280A"/>
    <w:rsid w:val="00283F7B"/>
    <w:rsid w:val="00284E74"/>
    <w:rsid w:val="00285467"/>
    <w:rsid w:val="0028559F"/>
    <w:rsid w:val="0028643C"/>
    <w:rsid w:val="00286ACD"/>
    <w:rsid w:val="00287838"/>
    <w:rsid w:val="002907B5"/>
    <w:rsid w:val="0029116B"/>
    <w:rsid w:val="00291567"/>
    <w:rsid w:val="00292B72"/>
    <w:rsid w:val="00292EB7"/>
    <w:rsid w:val="00295145"/>
    <w:rsid w:val="00296227"/>
    <w:rsid w:val="00296F44"/>
    <w:rsid w:val="0029777D"/>
    <w:rsid w:val="002A055E"/>
    <w:rsid w:val="002A08AD"/>
    <w:rsid w:val="002A1D4E"/>
    <w:rsid w:val="002A2869"/>
    <w:rsid w:val="002A2904"/>
    <w:rsid w:val="002B0976"/>
    <w:rsid w:val="002B24D6"/>
    <w:rsid w:val="002C41E6"/>
    <w:rsid w:val="002C41EB"/>
    <w:rsid w:val="002C425C"/>
    <w:rsid w:val="002C6AE5"/>
    <w:rsid w:val="002D071A"/>
    <w:rsid w:val="002D0AC5"/>
    <w:rsid w:val="002D1D85"/>
    <w:rsid w:val="002D25CC"/>
    <w:rsid w:val="002D34B2"/>
    <w:rsid w:val="002D3FE2"/>
    <w:rsid w:val="002D48B0"/>
    <w:rsid w:val="002D5B37"/>
    <w:rsid w:val="002D7637"/>
    <w:rsid w:val="002D79C6"/>
    <w:rsid w:val="002E17F2"/>
    <w:rsid w:val="002E2220"/>
    <w:rsid w:val="002E4E72"/>
    <w:rsid w:val="002E7791"/>
    <w:rsid w:val="002E7CAE"/>
    <w:rsid w:val="002F0236"/>
    <w:rsid w:val="002F19A5"/>
    <w:rsid w:val="002F229B"/>
    <w:rsid w:val="002F2771"/>
    <w:rsid w:val="002F37A9"/>
    <w:rsid w:val="002F45CF"/>
    <w:rsid w:val="00300048"/>
    <w:rsid w:val="003000E2"/>
    <w:rsid w:val="0030066D"/>
    <w:rsid w:val="00301CBD"/>
    <w:rsid w:val="00301CE6"/>
    <w:rsid w:val="0030256B"/>
    <w:rsid w:val="00302938"/>
    <w:rsid w:val="003044AF"/>
    <w:rsid w:val="0030501F"/>
    <w:rsid w:val="0030587A"/>
    <w:rsid w:val="00306210"/>
    <w:rsid w:val="00307BA1"/>
    <w:rsid w:val="00307F1B"/>
    <w:rsid w:val="00311702"/>
    <w:rsid w:val="00311E82"/>
    <w:rsid w:val="00312433"/>
    <w:rsid w:val="00313FD6"/>
    <w:rsid w:val="003140F5"/>
    <w:rsid w:val="003143BD"/>
    <w:rsid w:val="00315363"/>
    <w:rsid w:val="003203ED"/>
    <w:rsid w:val="00322004"/>
    <w:rsid w:val="00322A95"/>
    <w:rsid w:val="00322C9F"/>
    <w:rsid w:val="00322CEB"/>
    <w:rsid w:val="00323405"/>
    <w:rsid w:val="00324D23"/>
    <w:rsid w:val="003275AB"/>
    <w:rsid w:val="00331751"/>
    <w:rsid w:val="00334579"/>
    <w:rsid w:val="00335858"/>
    <w:rsid w:val="00336590"/>
    <w:rsid w:val="00336BDA"/>
    <w:rsid w:val="00336D42"/>
    <w:rsid w:val="00336F98"/>
    <w:rsid w:val="00337A63"/>
    <w:rsid w:val="00342364"/>
    <w:rsid w:val="00342BD7"/>
    <w:rsid w:val="00345568"/>
    <w:rsid w:val="00346DB5"/>
    <w:rsid w:val="003471FC"/>
    <w:rsid w:val="003477B1"/>
    <w:rsid w:val="0035100A"/>
    <w:rsid w:val="0035456B"/>
    <w:rsid w:val="00357380"/>
    <w:rsid w:val="003602D9"/>
    <w:rsid w:val="003604CE"/>
    <w:rsid w:val="00360857"/>
    <w:rsid w:val="003617EF"/>
    <w:rsid w:val="00361D53"/>
    <w:rsid w:val="0036243A"/>
    <w:rsid w:val="00362695"/>
    <w:rsid w:val="0036357F"/>
    <w:rsid w:val="00370E47"/>
    <w:rsid w:val="003742AC"/>
    <w:rsid w:val="00374602"/>
    <w:rsid w:val="00375A83"/>
    <w:rsid w:val="00377CE1"/>
    <w:rsid w:val="00384919"/>
    <w:rsid w:val="00385BF0"/>
    <w:rsid w:val="00392F8D"/>
    <w:rsid w:val="003939FF"/>
    <w:rsid w:val="003A2223"/>
    <w:rsid w:val="003A25E7"/>
    <w:rsid w:val="003A2A0F"/>
    <w:rsid w:val="003A45A1"/>
    <w:rsid w:val="003A5B0A"/>
    <w:rsid w:val="003A6BAC"/>
    <w:rsid w:val="003A70A4"/>
    <w:rsid w:val="003A7BF3"/>
    <w:rsid w:val="003A7EF3"/>
    <w:rsid w:val="003B0C65"/>
    <w:rsid w:val="003B159C"/>
    <w:rsid w:val="003B223F"/>
    <w:rsid w:val="003B369F"/>
    <w:rsid w:val="003B36A3"/>
    <w:rsid w:val="003B5147"/>
    <w:rsid w:val="003B5914"/>
    <w:rsid w:val="003B6499"/>
    <w:rsid w:val="003B64BB"/>
    <w:rsid w:val="003B6DDD"/>
    <w:rsid w:val="003B7FE5"/>
    <w:rsid w:val="003C10FF"/>
    <w:rsid w:val="003C11C8"/>
    <w:rsid w:val="003C2702"/>
    <w:rsid w:val="003C4656"/>
    <w:rsid w:val="003C5145"/>
    <w:rsid w:val="003C692D"/>
    <w:rsid w:val="003C7806"/>
    <w:rsid w:val="003D109F"/>
    <w:rsid w:val="003D2478"/>
    <w:rsid w:val="003D3C45"/>
    <w:rsid w:val="003D4F8D"/>
    <w:rsid w:val="003D52BF"/>
    <w:rsid w:val="003D5B1F"/>
    <w:rsid w:val="003D5F8D"/>
    <w:rsid w:val="003D643D"/>
    <w:rsid w:val="003D7131"/>
    <w:rsid w:val="003E15FA"/>
    <w:rsid w:val="003E52A9"/>
    <w:rsid w:val="003E55E4"/>
    <w:rsid w:val="003E6997"/>
    <w:rsid w:val="003E74E3"/>
    <w:rsid w:val="003F05C7"/>
    <w:rsid w:val="003F2B13"/>
    <w:rsid w:val="003F2CD4"/>
    <w:rsid w:val="003F2F49"/>
    <w:rsid w:val="003F3DBC"/>
    <w:rsid w:val="003F6BBE"/>
    <w:rsid w:val="004000E8"/>
    <w:rsid w:val="00402E2B"/>
    <w:rsid w:val="00404CF5"/>
    <w:rsid w:val="0040512B"/>
    <w:rsid w:val="00405CA5"/>
    <w:rsid w:val="00407CD3"/>
    <w:rsid w:val="00410134"/>
    <w:rsid w:val="00410B72"/>
    <w:rsid w:val="00410F18"/>
    <w:rsid w:val="004125A4"/>
    <w:rsid w:val="0041263E"/>
    <w:rsid w:val="00413AAC"/>
    <w:rsid w:val="00413E92"/>
    <w:rsid w:val="00415864"/>
    <w:rsid w:val="0041619B"/>
    <w:rsid w:val="00421105"/>
    <w:rsid w:val="004224AA"/>
    <w:rsid w:val="00422AA4"/>
    <w:rsid w:val="00423AAC"/>
    <w:rsid w:val="004242F4"/>
    <w:rsid w:val="004250D0"/>
    <w:rsid w:val="0042682D"/>
    <w:rsid w:val="00427248"/>
    <w:rsid w:val="00431765"/>
    <w:rsid w:val="00431B29"/>
    <w:rsid w:val="00433765"/>
    <w:rsid w:val="00437447"/>
    <w:rsid w:val="004407D9"/>
    <w:rsid w:val="00441A92"/>
    <w:rsid w:val="004431DC"/>
    <w:rsid w:val="00444F56"/>
    <w:rsid w:val="004450DB"/>
    <w:rsid w:val="00446488"/>
    <w:rsid w:val="004517AA"/>
    <w:rsid w:val="00451ECD"/>
    <w:rsid w:val="00452CAC"/>
    <w:rsid w:val="004530B8"/>
    <w:rsid w:val="00455CF3"/>
    <w:rsid w:val="00457565"/>
    <w:rsid w:val="00457B71"/>
    <w:rsid w:val="00460A7C"/>
    <w:rsid w:val="004655EC"/>
    <w:rsid w:val="004669E2"/>
    <w:rsid w:val="0047068D"/>
    <w:rsid w:val="00470C31"/>
    <w:rsid w:val="00471DE0"/>
    <w:rsid w:val="004734D0"/>
    <w:rsid w:val="0047556B"/>
    <w:rsid w:val="00477768"/>
    <w:rsid w:val="00482A3C"/>
    <w:rsid w:val="00486847"/>
    <w:rsid w:val="004904AB"/>
    <w:rsid w:val="0049297E"/>
    <w:rsid w:val="00492BC5"/>
    <w:rsid w:val="004964BF"/>
    <w:rsid w:val="004964F1"/>
    <w:rsid w:val="004A16BC"/>
    <w:rsid w:val="004A1EF7"/>
    <w:rsid w:val="004A2B94"/>
    <w:rsid w:val="004A3E4A"/>
    <w:rsid w:val="004A49D9"/>
    <w:rsid w:val="004A4E34"/>
    <w:rsid w:val="004B39FC"/>
    <w:rsid w:val="004B6BA0"/>
    <w:rsid w:val="004B6F6A"/>
    <w:rsid w:val="004B7C0C"/>
    <w:rsid w:val="004C18C9"/>
    <w:rsid w:val="004C3058"/>
    <w:rsid w:val="004C3898"/>
    <w:rsid w:val="004C429E"/>
    <w:rsid w:val="004D1C92"/>
    <w:rsid w:val="004D2DD3"/>
    <w:rsid w:val="004D36B1"/>
    <w:rsid w:val="004D7EBD"/>
    <w:rsid w:val="004E2680"/>
    <w:rsid w:val="004E28DC"/>
    <w:rsid w:val="004E28F9"/>
    <w:rsid w:val="004E462E"/>
    <w:rsid w:val="004E56DC"/>
    <w:rsid w:val="004E672D"/>
    <w:rsid w:val="004E76F4"/>
    <w:rsid w:val="004F02CF"/>
    <w:rsid w:val="004F0B4E"/>
    <w:rsid w:val="004F0B6C"/>
    <w:rsid w:val="004F2041"/>
    <w:rsid w:val="004F2078"/>
    <w:rsid w:val="004F4BFC"/>
    <w:rsid w:val="004F4DA3"/>
    <w:rsid w:val="004F75C0"/>
    <w:rsid w:val="00506557"/>
    <w:rsid w:val="0050677A"/>
    <w:rsid w:val="00507F38"/>
    <w:rsid w:val="005108D8"/>
    <w:rsid w:val="005116F9"/>
    <w:rsid w:val="00514EEF"/>
    <w:rsid w:val="00515271"/>
    <w:rsid w:val="005153A7"/>
    <w:rsid w:val="00516245"/>
    <w:rsid w:val="005219CF"/>
    <w:rsid w:val="005267D4"/>
    <w:rsid w:val="005268CB"/>
    <w:rsid w:val="00531EC4"/>
    <w:rsid w:val="00534B59"/>
    <w:rsid w:val="00536759"/>
    <w:rsid w:val="00537C62"/>
    <w:rsid w:val="00545860"/>
    <w:rsid w:val="00546970"/>
    <w:rsid w:val="00547485"/>
    <w:rsid w:val="005507A1"/>
    <w:rsid w:val="00551F6A"/>
    <w:rsid w:val="005544B1"/>
    <w:rsid w:val="00554E19"/>
    <w:rsid w:val="00555BAA"/>
    <w:rsid w:val="00557AA8"/>
    <w:rsid w:val="0056121F"/>
    <w:rsid w:val="00567EDE"/>
    <w:rsid w:val="00570B2E"/>
    <w:rsid w:val="00572505"/>
    <w:rsid w:val="0057465F"/>
    <w:rsid w:val="00577DE8"/>
    <w:rsid w:val="00581CD1"/>
    <w:rsid w:val="00582809"/>
    <w:rsid w:val="00582AAF"/>
    <w:rsid w:val="00584E4A"/>
    <w:rsid w:val="0058798C"/>
    <w:rsid w:val="00587B14"/>
    <w:rsid w:val="005900FA"/>
    <w:rsid w:val="005935A4"/>
    <w:rsid w:val="005948C2"/>
    <w:rsid w:val="00595DAB"/>
    <w:rsid w:val="00595DCA"/>
    <w:rsid w:val="0059779B"/>
    <w:rsid w:val="005A209A"/>
    <w:rsid w:val="005A5415"/>
    <w:rsid w:val="005A6313"/>
    <w:rsid w:val="005A662D"/>
    <w:rsid w:val="005B0DE0"/>
    <w:rsid w:val="005B1409"/>
    <w:rsid w:val="005B2049"/>
    <w:rsid w:val="005B2DAC"/>
    <w:rsid w:val="005B35D7"/>
    <w:rsid w:val="005B3768"/>
    <w:rsid w:val="005B392A"/>
    <w:rsid w:val="005B3AA3"/>
    <w:rsid w:val="005B3B91"/>
    <w:rsid w:val="005B41B7"/>
    <w:rsid w:val="005B65F7"/>
    <w:rsid w:val="005B6F83"/>
    <w:rsid w:val="005C1A71"/>
    <w:rsid w:val="005C4023"/>
    <w:rsid w:val="005C7463"/>
    <w:rsid w:val="005C74FB"/>
    <w:rsid w:val="005D10B1"/>
    <w:rsid w:val="005D1602"/>
    <w:rsid w:val="005D25E4"/>
    <w:rsid w:val="005D379D"/>
    <w:rsid w:val="005D48D8"/>
    <w:rsid w:val="005D6E7F"/>
    <w:rsid w:val="005D7B4F"/>
    <w:rsid w:val="005D7FCA"/>
    <w:rsid w:val="005E001F"/>
    <w:rsid w:val="005E0476"/>
    <w:rsid w:val="005E2F36"/>
    <w:rsid w:val="005E385F"/>
    <w:rsid w:val="005E4816"/>
    <w:rsid w:val="005E5B81"/>
    <w:rsid w:val="005E5CD4"/>
    <w:rsid w:val="005F2CB1"/>
    <w:rsid w:val="005F2D0A"/>
    <w:rsid w:val="005F3025"/>
    <w:rsid w:val="005F3D94"/>
    <w:rsid w:val="005F5955"/>
    <w:rsid w:val="005F618C"/>
    <w:rsid w:val="005F70BD"/>
    <w:rsid w:val="0060283C"/>
    <w:rsid w:val="00604F14"/>
    <w:rsid w:val="006072CD"/>
    <w:rsid w:val="0060796A"/>
    <w:rsid w:val="00610F8F"/>
    <w:rsid w:val="00611B83"/>
    <w:rsid w:val="0061304C"/>
    <w:rsid w:val="00613257"/>
    <w:rsid w:val="00613576"/>
    <w:rsid w:val="00616DA7"/>
    <w:rsid w:val="00620A71"/>
    <w:rsid w:val="00620D80"/>
    <w:rsid w:val="006234A6"/>
    <w:rsid w:val="00623AD9"/>
    <w:rsid w:val="00623BD0"/>
    <w:rsid w:val="00624441"/>
    <w:rsid w:val="00630001"/>
    <w:rsid w:val="006311B3"/>
    <w:rsid w:val="0063181E"/>
    <w:rsid w:val="0063284C"/>
    <w:rsid w:val="00632CF8"/>
    <w:rsid w:val="0063331B"/>
    <w:rsid w:val="00636398"/>
    <w:rsid w:val="006368D3"/>
    <w:rsid w:val="006377EC"/>
    <w:rsid w:val="006407C1"/>
    <w:rsid w:val="0064151F"/>
    <w:rsid w:val="00641533"/>
    <w:rsid w:val="00641C88"/>
    <w:rsid w:val="0064208D"/>
    <w:rsid w:val="00642551"/>
    <w:rsid w:val="00643475"/>
    <w:rsid w:val="0064396A"/>
    <w:rsid w:val="0064519F"/>
    <w:rsid w:val="0064624E"/>
    <w:rsid w:val="00650AB9"/>
    <w:rsid w:val="00655456"/>
    <w:rsid w:val="00655733"/>
    <w:rsid w:val="00655ACD"/>
    <w:rsid w:val="00656A92"/>
    <w:rsid w:val="00656AE8"/>
    <w:rsid w:val="00656C38"/>
    <w:rsid w:val="00656DDE"/>
    <w:rsid w:val="00657DE5"/>
    <w:rsid w:val="0066011D"/>
    <w:rsid w:val="006607C0"/>
    <w:rsid w:val="006613A6"/>
    <w:rsid w:val="00662504"/>
    <w:rsid w:val="006627A2"/>
    <w:rsid w:val="006632D7"/>
    <w:rsid w:val="006634E6"/>
    <w:rsid w:val="00663517"/>
    <w:rsid w:val="006655EE"/>
    <w:rsid w:val="00667544"/>
    <w:rsid w:val="00667EE7"/>
    <w:rsid w:val="00670922"/>
    <w:rsid w:val="00670A1B"/>
    <w:rsid w:val="00670BE1"/>
    <w:rsid w:val="0067218F"/>
    <w:rsid w:val="006737E2"/>
    <w:rsid w:val="006737F0"/>
    <w:rsid w:val="006741F2"/>
    <w:rsid w:val="00674CC3"/>
    <w:rsid w:val="0067592C"/>
    <w:rsid w:val="00675C72"/>
    <w:rsid w:val="006771F9"/>
    <w:rsid w:val="006772E9"/>
    <w:rsid w:val="006776D7"/>
    <w:rsid w:val="00680F80"/>
    <w:rsid w:val="00681003"/>
    <w:rsid w:val="006817C9"/>
    <w:rsid w:val="00683ECE"/>
    <w:rsid w:val="00685C42"/>
    <w:rsid w:val="006867FE"/>
    <w:rsid w:val="00691BAF"/>
    <w:rsid w:val="006927B4"/>
    <w:rsid w:val="006937BC"/>
    <w:rsid w:val="00695FC2"/>
    <w:rsid w:val="006968C8"/>
    <w:rsid w:val="00696949"/>
    <w:rsid w:val="00697052"/>
    <w:rsid w:val="006A1D52"/>
    <w:rsid w:val="006A46FB"/>
    <w:rsid w:val="006A5E28"/>
    <w:rsid w:val="006A697B"/>
    <w:rsid w:val="006A7AFF"/>
    <w:rsid w:val="006B06F1"/>
    <w:rsid w:val="006B1816"/>
    <w:rsid w:val="006B2099"/>
    <w:rsid w:val="006B4E7E"/>
    <w:rsid w:val="006B50CF"/>
    <w:rsid w:val="006B56D0"/>
    <w:rsid w:val="006B5B43"/>
    <w:rsid w:val="006B6836"/>
    <w:rsid w:val="006C03B8"/>
    <w:rsid w:val="006C27B3"/>
    <w:rsid w:val="006C449E"/>
    <w:rsid w:val="006C5EC9"/>
    <w:rsid w:val="006C6059"/>
    <w:rsid w:val="006C7522"/>
    <w:rsid w:val="006D1C6B"/>
    <w:rsid w:val="006D62BF"/>
    <w:rsid w:val="006D6F08"/>
    <w:rsid w:val="006E062C"/>
    <w:rsid w:val="006E1C82"/>
    <w:rsid w:val="006E28B7"/>
    <w:rsid w:val="006E2A9B"/>
    <w:rsid w:val="006E3310"/>
    <w:rsid w:val="006E4E39"/>
    <w:rsid w:val="006E565E"/>
    <w:rsid w:val="006E673D"/>
    <w:rsid w:val="006E7D3B"/>
    <w:rsid w:val="006F1B70"/>
    <w:rsid w:val="006F341D"/>
    <w:rsid w:val="006F3CDE"/>
    <w:rsid w:val="006F52D4"/>
    <w:rsid w:val="006F58D4"/>
    <w:rsid w:val="006F63A4"/>
    <w:rsid w:val="006F6582"/>
    <w:rsid w:val="00701203"/>
    <w:rsid w:val="00702F29"/>
    <w:rsid w:val="0070346E"/>
    <w:rsid w:val="007048B8"/>
    <w:rsid w:val="00704EDB"/>
    <w:rsid w:val="0070544D"/>
    <w:rsid w:val="00705A4A"/>
    <w:rsid w:val="00706101"/>
    <w:rsid w:val="00706996"/>
    <w:rsid w:val="00707072"/>
    <w:rsid w:val="00707D61"/>
    <w:rsid w:val="00712287"/>
    <w:rsid w:val="00712772"/>
    <w:rsid w:val="00713088"/>
    <w:rsid w:val="007137FB"/>
    <w:rsid w:val="00713F2A"/>
    <w:rsid w:val="007148D3"/>
    <w:rsid w:val="00715B9A"/>
    <w:rsid w:val="00723235"/>
    <w:rsid w:val="0072363E"/>
    <w:rsid w:val="007257D0"/>
    <w:rsid w:val="00726179"/>
    <w:rsid w:val="0072668F"/>
    <w:rsid w:val="00726EA6"/>
    <w:rsid w:val="00727208"/>
    <w:rsid w:val="00727680"/>
    <w:rsid w:val="007334A7"/>
    <w:rsid w:val="007348B1"/>
    <w:rsid w:val="00735AF1"/>
    <w:rsid w:val="007362A6"/>
    <w:rsid w:val="00736D7D"/>
    <w:rsid w:val="007372F9"/>
    <w:rsid w:val="00740E58"/>
    <w:rsid w:val="0074298D"/>
    <w:rsid w:val="007445A0"/>
    <w:rsid w:val="00744C50"/>
    <w:rsid w:val="0074524B"/>
    <w:rsid w:val="007468EF"/>
    <w:rsid w:val="007468F7"/>
    <w:rsid w:val="00747D8B"/>
    <w:rsid w:val="00751228"/>
    <w:rsid w:val="007514EA"/>
    <w:rsid w:val="00752369"/>
    <w:rsid w:val="00753BB7"/>
    <w:rsid w:val="00754388"/>
    <w:rsid w:val="0075498D"/>
    <w:rsid w:val="00755005"/>
    <w:rsid w:val="007571E1"/>
    <w:rsid w:val="00757A16"/>
    <w:rsid w:val="0076004C"/>
    <w:rsid w:val="007604B2"/>
    <w:rsid w:val="00760BAC"/>
    <w:rsid w:val="00762745"/>
    <w:rsid w:val="00762926"/>
    <w:rsid w:val="00765281"/>
    <w:rsid w:val="00766BAD"/>
    <w:rsid w:val="0076734E"/>
    <w:rsid w:val="00771C1C"/>
    <w:rsid w:val="00771CF5"/>
    <w:rsid w:val="007729A2"/>
    <w:rsid w:val="0077347F"/>
    <w:rsid w:val="007755F2"/>
    <w:rsid w:val="00776971"/>
    <w:rsid w:val="007805B7"/>
    <w:rsid w:val="00780A80"/>
    <w:rsid w:val="0078177E"/>
    <w:rsid w:val="007827ED"/>
    <w:rsid w:val="00782AE5"/>
    <w:rsid w:val="0078304C"/>
    <w:rsid w:val="00783673"/>
    <w:rsid w:val="00783EA4"/>
    <w:rsid w:val="00784A26"/>
    <w:rsid w:val="00785490"/>
    <w:rsid w:val="007911FE"/>
    <w:rsid w:val="00791415"/>
    <w:rsid w:val="007925EA"/>
    <w:rsid w:val="00793CD8"/>
    <w:rsid w:val="007952CE"/>
    <w:rsid w:val="00795C92"/>
    <w:rsid w:val="00796231"/>
    <w:rsid w:val="007A1453"/>
    <w:rsid w:val="007A1CB3"/>
    <w:rsid w:val="007A306F"/>
    <w:rsid w:val="007A3808"/>
    <w:rsid w:val="007A43A6"/>
    <w:rsid w:val="007A58A6"/>
    <w:rsid w:val="007A685F"/>
    <w:rsid w:val="007B3D2D"/>
    <w:rsid w:val="007B4B29"/>
    <w:rsid w:val="007B50AE"/>
    <w:rsid w:val="007B51DF"/>
    <w:rsid w:val="007C05DD"/>
    <w:rsid w:val="007C1D04"/>
    <w:rsid w:val="007C2DE7"/>
    <w:rsid w:val="007C38BA"/>
    <w:rsid w:val="007C3D18"/>
    <w:rsid w:val="007C4A6A"/>
    <w:rsid w:val="007C5F3B"/>
    <w:rsid w:val="007C60BF"/>
    <w:rsid w:val="007C6A07"/>
    <w:rsid w:val="007C75A1"/>
    <w:rsid w:val="007C77A5"/>
    <w:rsid w:val="007D04E5"/>
    <w:rsid w:val="007D0786"/>
    <w:rsid w:val="007D5901"/>
    <w:rsid w:val="007D7526"/>
    <w:rsid w:val="007E13DB"/>
    <w:rsid w:val="007E159C"/>
    <w:rsid w:val="007E1655"/>
    <w:rsid w:val="007E4590"/>
    <w:rsid w:val="007E4610"/>
    <w:rsid w:val="007E4715"/>
    <w:rsid w:val="007E4A7E"/>
    <w:rsid w:val="007E505B"/>
    <w:rsid w:val="007E6662"/>
    <w:rsid w:val="007E6D1A"/>
    <w:rsid w:val="007E7091"/>
    <w:rsid w:val="007F0C1F"/>
    <w:rsid w:val="007F0EF4"/>
    <w:rsid w:val="007F2C8A"/>
    <w:rsid w:val="007F35CD"/>
    <w:rsid w:val="00800C04"/>
    <w:rsid w:val="00801DC5"/>
    <w:rsid w:val="00803FAE"/>
    <w:rsid w:val="008042CA"/>
    <w:rsid w:val="008043DA"/>
    <w:rsid w:val="00805591"/>
    <w:rsid w:val="0080605F"/>
    <w:rsid w:val="00807786"/>
    <w:rsid w:val="00811FCB"/>
    <w:rsid w:val="00812066"/>
    <w:rsid w:val="0081297B"/>
    <w:rsid w:val="0081323B"/>
    <w:rsid w:val="008158D6"/>
    <w:rsid w:val="00817196"/>
    <w:rsid w:val="008177AE"/>
    <w:rsid w:val="008201AE"/>
    <w:rsid w:val="00823263"/>
    <w:rsid w:val="008235DB"/>
    <w:rsid w:val="008248AF"/>
    <w:rsid w:val="00824AB4"/>
    <w:rsid w:val="008250F1"/>
    <w:rsid w:val="00825C42"/>
    <w:rsid w:val="00825D25"/>
    <w:rsid w:val="00827D6F"/>
    <w:rsid w:val="00833A68"/>
    <w:rsid w:val="008376AC"/>
    <w:rsid w:val="0084023A"/>
    <w:rsid w:val="008444E8"/>
    <w:rsid w:val="00844E80"/>
    <w:rsid w:val="0084542E"/>
    <w:rsid w:val="00845FF8"/>
    <w:rsid w:val="008464B4"/>
    <w:rsid w:val="00846D37"/>
    <w:rsid w:val="00846FE7"/>
    <w:rsid w:val="008509C9"/>
    <w:rsid w:val="008524F8"/>
    <w:rsid w:val="00856911"/>
    <w:rsid w:val="00861C94"/>
    <w:rsid w:val="00863F07"/>
    <w:rsid w:val="00866DE4"/>
    <w:rsid w:val="00867288"/>
    <w:rsid w:val="008677FD"/>
    <w:rsid w:val="008706D4"/>
    <w:rsid w:val="00870F8A"/>
    <w:rsid w:val="008719A4"/>
    <w:rsid w:val="00871D23"/>
    <w:rsid w:val="00871DB1"/>
    <w:rsid w:val="008730B1"/>
    <w:rsid w:val="008737F3"/>
    <w:rsid w:val="00874312"/>
    <w:rsid w:val="0087437C"/>
    <w:rsid w:val="008753D3"/>
    <w:rsid w:val="00875923"/>
    <w:rsid w:val="00875CD7"/>
    <w:rsid w:val="00876B4D"/>
    <w:rsid w:val="00876FE6"/>
    <w:rsid w:val="00877F18"/>
    <w:rsid w:val="00881C8B"/>
    <w:rsid w:val="00882D48"/>
    <w:rsid w:val="00884E94"/>
    <w:rsid w:val="00885BB9"/>
    <w:rsid w:val="008932C6"/>
    <w:rsid w:val="008941E3"/>
    <w:rsid w:val="00894A88"/>
    <w:rsid w:val="00895386"/>
    <w:rsid w:val="008A21FF"/>
    <w:rsid w:val="008A2CE2"/>
    <w:rsid w:val="008A30AC"/>
    <w:rsid w:val="008A321B"/>
    <w:rsid w:val="008A3EC7"/>
    <w:rsid w:val="008A44B8"/>
    <w:rsid w:val="008A51A8"/>
    <w:rsid w:val="008A54C7"/>
    <w:rsid w:val="008A77D8"/>
    <w:rsid w:val="008B0483"/>
    <w:rsid w:val="008B120C"/>
    <w:rsid w:val="008B1ED4"/>
    <w:rsid w:val="008B51A0"/>
    <w:rsid w:val="008B592A"/>
    <w:rsid w:val="008B7B5C"/>
    <w:rsid w:val="008B7CA7"/>
    <w:rsid w:val="008C0C99"/>
    <w:rsid w:val="008C2017"/>
    <w:rsid w:val="008C4958"/>
    <w:rsid w:val="008C4BAA"/>
    <w:rsid w:val="008C4CE4"/>
    <w:rsid w:val="008C531D"/>
    <w:rsid w:val="008C60A4"/>
    <w:rsid w:val="008C6AE8"/>
    <w:rsid w:val="008C7573"/>
    <w:rsid w:val="008D00A5"/>
    <w:rsid w:val="008D1F48"/>
    <w:rsid w:val="008D20F5"/>
    <w:rsid w:val="008D305F"/>
    <w:rsid w:val="008D34F1"/>
    <w:rsid w:val="008D39D8"/>
    <w:rsid w:val="008D60AA"/>
    <w:rsid w:val="008D6D1A"/>
    <w:rsid w:val="008D7BFF"/>
    <w:rsid w:val="008D7C80"/>
    <w:rsid w:val="008E0595"/>
    <w:rsid w:val="008E065E"/>
    <w:rsid w:val="008E0927"/>
    <w:rsid w:val="008E1909"/>
    <w:rsid w:val="008E3219"/>
    <w:rsid w:val="008E4903"/>
    <w:rsid w:val="008E755B"/>
    <w:rsid w:val="008F0866"/>
    <w:rsid w:val="008F1EAB"/>
    <w:rsid w:val="008F2899"/>
    <w:rsid w:val="008F33DC"/>
    <w:rsid w:val="008F3BA1"/>
    <w:rsid w:val="008F477F"/>
    <w:rsid w:val="008F70F6"/>
    <w:rsid w:val="008F7814"/>
    <w:rsid w:val="00902350"/>
    <w:rsid w:val="0090336B"/>
    <w:rsid w:val="0090447F"/>
    <w:rsid w:val="009053AA"/>
    <w:rsid w:val="00906939"/>
    <w:rsid w:val="00910B7D"/>
    <w:rsid w:val="0091158F"/>
    <w:rsid w:val="00911DFB"/>
    <w:rsid w:val="00912769"/>
    <w:rsid w:val="00912967"/>
    <w:rsid w:val="009139D9"/>
    <w:rsid w:val="00914AD8"/>
    <w:rsid w:val="00914FC2"/>
    <w:rsid w:val="00916079"/>
    <w:rsid w:val="009169E6"/>
    <w:rsid w:val="0091708A"/>
    <w:rsid w:val="0091737D"/>
    <w:rsid w:val="00917CE9"/>
    <w:rsid w:val="00920BF2"/>
    <w:rsid w:val="00922010"/>
    <w:rsid w:val="009242E6"/>
    <w:rsid w:val="009250F4"/>
    <w:rsid w:val="00925D59"/>
    <w:rsid w:val="00931BD9"/>
    <w:rsid w:val="00932F70"/>
    <w:rsid w:val="00933E97"/>
    <w:rsid w:val="00934EBB"/>
    <w:rsid w:val="009368F3"/>
    <w:rsid w:val="00941636"/>
    <w:rsid w:val="00942B63"/>
    <w:rsid w:val="00943742"/>
    <w:rsid w:val="00945B14"/>
    <w:rsid w:val="00945C05"/>
    <w:rsid w:val="00946945"/>
    <w:rsid w:val="00947713"/>
    <w:rsid w:val="009478A3"/>
    <w:rsid w:val="00950DE7"/>
    <w:rsid w:val="00952C3C"/>
    <w:rsid w:val="00952C8F"/>
    <w:rsid w:val="00953920"/>
    <w:rsid w:val="00953D47"/>
    <w:rsid w:val="0095681E"/>
    <w:rsid w:val="009572D4"/>
    <w:rsid w:val="00961921"/>
    <w:rsid w:val="00963240"/>
    <w:rsid w:val="00963D46"/>
    <w:rsid w:val="00964004"/>
    <w:rsid w:val="0096430A"/>
    <w:rsid w:val="009651FD"/>
    <w:rsid w:val="0096554B"/>
    <w:rsid w:val="0096584A"/>
    <w:rsid w:val="00971B3B"/>
    <w:rsid w:val="00971F08"/>
    <w:rsid w:val="00973AEC"/>
    <w:rsid w:val="00973D48"/>
    <w:rsid w:val="00974B71"/>
    <w:rsid w:val="00975D2F"/>
    <w:rsid w:val="0097603D"/>
    <w:rsid w:val="00976949"/>
    <w:rsid w:val="00976B33"/>
    <w:rsid w:val="00980477"/>
    <w:rsid w:val="00985253"/>
    <w:rsid w:val="009853B3"/>
    <w:rsid w:val="00990630"/>
    <w:rsid w:val="00991761"/>
    <w:rsid w:val="00994DCA"/>
    <w:rsid w:val="00995108"/>
    <w:rsid w:val="009960EC"/>
    <w:rsid w:val="009970DD"/>
    <w:rsid w:val="009A0B48"/>
    <w:rsid w:val="009A0FBA"/>
    <w:rsid w:val="009A1601"/>
    <w:rsid w:val="009A2141"/>
    <w:rsid w:val="009A3BB6"/>
    <w:rsid w:val="009A462D"/>
    <w:rsid w:val="009A5CBA"/>
    <w:rsid w:val="009A5F04"/>
    <w:rsid w:val="009B0D59"/>
    <w:rsid w:val="009B1F30"/>
    <w:rsid w:val="009B2FAC"/>
    <w:rsid w:val="009B3AC2"/>
    <w:rsid w:val="009B4DF4"/>
    <w:rsid w:val="009B564E"/>
    <w:rsid w:val="009B70F1"/>
    <w:rsid w:val="009B729C"/>
    <w:rsid w:val="009B7E87"/>
    <w:rsid w:val="009C0169"/>
    <w:rsid w:val="009C16B6"/>
    <w:rsid w:val="009C403E"/>
    <w:rsid w:val="009C4F38"/>
    <w:rsid w:val="009C6C13"/>
    <w:rsid w:val="009C713E"/>
    <w:rsid w:val="009C7E92"/>
    <w:rsid w:val="009D2FCF"/>
    <w:rsid w:val="009D3811"/>
    <w:rsid w:val="009D4813"/>
    <w:rsid w:val="009D4DE3"/>
    <w:rsid w:val="009D4FF0"/>
    <w:rsid w:val="009D703C"/>
    <w:rsid w:val="009D718F"/>
    <w:rsid w:val="009E068F"/>
    <w:rsid w:val="009E14E0"/>
    <w:rsid w:val="009E35DB"/>
    <w:rsid w:val="009E47A3"/>
    <w:rsid w:val="009F08F3"/>
    <w:rsid w:val="009F15F0"/>
    <w:rsid w:val="009F344F"/>
    <w:rsid w:val="009F3693"/>
    <w:rsid w:val="009F6D05"/>
    <w:rsid w:val="009F7B3F"/>
    <w:rsid w:val="00A0172F"/>
    <w:rsid w:val="00A024D9"/>
    <w:rsid w:val="00A02E4C"/>
    <w:rsid w:val="00A031D8"/>
    <w:rsid w:val="00A03F6B"/>
    <w:rsid w:val="00A048A8"/>
    <w:rsid w:val="00A04F49"/>
    <w:rsid w:val="00A0501E"/>
    <w:rsid w:val="00A11C7D"/>
    <w:rsid w:val="00A13E54"/>
    <w:rsid w:val="00A16CDB"/>
    <w:rsid w:val="00A17ABD"/>
    <w:rsid w:val="00A17F63"/>
    <w:rsid w:val="00A2167C"/>
    <w:rsid w:val="00A2193B"/>
    <w:rsid w:val="00A2351A"/>
    <w:rsid w:val="00A24DF4"/>
    <w:rsid w:val="00A264A9"/>
    <w:rsid w:val="00A26DCF"/>
    <w:rsid w:val="00A27785"/>
    <w:rsid w:val="00A27CFB"/>
    <w:rsid w:val="00A30055"/>
    <w:rsid w:val="00A30187"/>
    <w:rsid w:val="00A3448A"/>
    <w:rsid w:val="00A36022"/>
    <w:rsid w:val="00A36297"/>
    <w:rsid w:val="00A41E2B"/>
    <w:rsid w:val="00A45B74"/>
    <w:rsid w:val="00A4746B"/>
    <w:rsid w:val="00A50238"/>
    <w:rsid w:val="00A51975"/>
    <w:rsid w:val="00A51EE4"/>
    <w:rsid w:val="00A52E1D"/>
    <w:rsid w:val="00A53306"/>
    <w:rsid w:val="00A6022A"/>
    <w:rsid w:val="00A60311"/>
    <w:rsid w:val="00A61499"/>
    <w:rsid w:val="00A62A77"/>
    <w:rsid w:val="00A63086"/>
    <w:rsid w:val="00A63483"/>
    <w:rsid w:val="00A657D7"/>
    <w:rsid w:val="00A660AC"/>
    <w:rsid w:val="00A67E6C"/>
    <w:rsid w:val="00A71A0C"/>
    <w:rsid w:val="00A71B99"/>
    <w:rsid w:val="00A739D0"/>
    <w:rsid w:val="00A760D1"/>
    <w:rsid w:val="00A761D4"/>
    <w:rsid w:val="00A77EC4"/>
    <w:rsid w:val="00A83471"/>
    <w:rsid w:val="00A876B0"/>
    <w:rsid w:val="00A92485"/>
    <w:rsid w:val="00A92879"/>
    <w:rsid w:val="00A94220"/>
    <w:rsid w:val="00A9442A"/>
    <w:rsid w:val="00AA016F"/>
    <w:rsid w:val="00AA1ED6"/>
    <w:rsid w:val="00AA3527"/>
    <w:rsid w:val="00AA3C28"/>
    <w:rsid w:val="00AA451A"/>
    <w:rsid w:val="00AA51D6"/>
    <w:rsid w:val="00AA591F"/>
    <w:rsid w:val="00AA5A16"/>
    <w:rsid w:val="00AA5EFB"/>
    <w:rsid w:val="00AB098F"/>
    <w:rsid w:val="00AB0BC8"/>
    <w:rsid w:val="00AB0D02"/>
    <w:rsid w:val="00AB11CA"/>
    <w:rsid w:val="00AB14D9"/>
    <w:rsid w:val="00AB3677"/>
    <w:rsid w:val="00AB3E43"/>
    <w:rsid w:val="00AB4AB8"/>
    <w:rsid w:val="00AB5973"/>
    <w:rsid w:val="00AB655E"/>
    <w:rsid w:val="00AC007F"/>
    <w:rsid w:val="00AC15B3"/>
    <w:rsid w:val="00AC2341"/>
    <w:rsid w:val="00AC2ECD"/>
    <w:rsid w:val="00AC3119"/>
    <w:rsid w:val="00AC3ACA"/>
    <w:rsid w:val="00AC49FB"/>
    <w:rsid w:val="00AC545D"/>
    <w:rsid w:val="00AC5A10"/>
    <w:rsid w:val="00AC673C"/>
    <w:rsid w:val="00AD0AA3"/>
    <w:rsid w:val="00AD12F1"/>
    <w:rsid w:val="00AD16FB"/>
    <w:rsid w:val="00AD3F94"/>
    <w:rsid w:val="00AD416E"/>
    <w:rsid w:val="00AD4588"/>
    <w:rsid w:val="00AD4A5A"/>
    <w:rsid w:val="00AD4AE5"/>
    <w:rsid w:val="00AD5BC7"/>
    <w:rsid w:val="00AD6A28"/>
    <w:rsid w:val="00AD7775"/>
    <w:rsid w:val="00AD7BFF"/>
    <w:rsid w:val="00AE27AC"/>
    <w:rsid w:val="00AE2C90"/>
    <w:rsid w:val="00AE3605"/>
    <w:rsid w:val="00AE40E0"/>
    <w:rsid w:val="00AE4776"/>
    <w:rsid w:val="00AE4DBA"/>
    <w:rsid w:val="00AE4F07"/>
    <w:rsid w:val="00AE68BB"/>
    <w:rsid w:val="00AF1C5D"/>
    <w:rsid w:val="00AF3F04"/>
    <w:rsid w:val="00AF42D7"/>
    <w:rsid w:val="00AF4482"/>
    <w:rsid w:val="00AF6525"/>
    <w:rsid w:val="00AF6E7A"/>
    <w:rsid w:val="00B006FE"/>
    <w:rsid w:val="00B007CB"/>
    <w:rsid w:val="00B023F1"/>
    <w:rsid w:val="00B02AA9"/>
    <w:rsid w:val="00B02FA3"/>
    <w:rsid w:val="00B05084"/>
    <w:rsid w:val="00B06B0A"/>
    <w:rsid w:val="00B12B84"/>
    <w:rsid w:val="00B14C58"/>
    <w:rsid w:val="00B14FED"/>
    <w:rsid w:val="00B157F9"/>
    <w:rsid w:val="00B1783C"/>
    <w:rsid w:val="00B17B90"/>
    <w:rsid w:val="00B20256"/>
    <w:rsid w:val="00B208BE"/>
    <w:rsid w:val="00B20D09"/>
    <w:rsid w:val="00B2377A"/>
    <w:rsid w:val="00B23CCF"/>
    <w:rsid w:val="00B24313"/>
    <w:rsid w:val="00B24435"/>
    <w:rsid w:val="00B2763F"/>
    <w:rsid w:val="00B27AAC"/>
    <w:rsid w:val="00B30929"/>
    <w:rsid w:val="00B33837"/>
    <w:rsid w:val="00B341C8"/>
    <w:rsid w:val="00B36823"/>
    <w:rsid w:val="00B372AA"/>
    <w:rsid w:val="00B40445"/>
    <w:rsid w:val="00B409E0"/>
    <w:rsid w:val="00B41888"/>
    <w:rsid w:val="00B4229B"/>
    <w:rsid w:val="00B430AE"/>
    <w:rsid w:val="00B44483"/>
    <w:rsid w:val="00B45A52"/>
    <w:rsid w:val="00B46175"/>
    <w:rsid w:val="00B477FE"/>
    <w:rsid w:val="00B52044"/>
    <w:rsid w:val="00B548B7"/>
    <w:rsid w:val="00B6178A"/>
    <w:rsid w:val="00B636BF"/>
    <w:rsid w:val="00B664C7"/>
    <w:rsid w:val="00B709A0"/>
    <w:rsid w:val="00B739F6"/>
    <w:rsid w:val="00B74EFE"/>
    <w:rsid w:val="00B76EAF"/>
    <w:rsid w:val="00B81A6C"/>
    <w:rsid w:val="00B83514"/>
    <w:rsid w:val="00B848CE"/>
    <w:rsid w:val="00B85DE5"/>
    <w:rsid w:val="00B90386"/>
    <w:rsid w:val="00B90F73"/>
    <w:rsid w:val="00B91090"/>
    <w:rsid w:val="00B91CBC"/>
    <w:rsid w:val="00B923D1"/>
    <w:rsid w:val="00B93B06"/>
    <w:rsid w:val="00B93B59"/>
    <w:rsid w:val="00B9406A"/>
    <w:rsid w:val="00BA0F58"/>
    <w:rsid w:val="00BA2280"/>
    <w:rsid w:val="00BA2A08"/>
    <w:rsid w:val="00BA56D2"/>
    <w:rsid w:val="00BA76E0"/>
    <w:rsid w:val="00BB14AE"/>
    <w:rsid w:val="00BB2A25"/>
    <w:rsid w:val="00BB34D2"/>
    <w:rsid w:val="00BB51E9"/>
    <w:rsid w:val="00BC0929"/>
    <w:rsid w:val="00BC0B19"/>
    <w:rsid w:val="00BC0FDC"/>
    <w:rsid w:val="00BC2F22"/>
    <w:rsid w:val="00BC3053"/>
    <w:rsid w:val="00BC4D2E"/>
    <w:rsid w:val="00BC6807"/>
    <w:rsid w:val="00BD3584"/>
    <w:rsid w:val="00BD422D"/>
    <w:rsid w:val="00BD48AC"/>
    <w:rsid w:val="00BD4D26"/>
    <w:rsid w:val="00BD566D"/>
    <w:rsid w:val="00BD5F1A"/>
    <w:rsid w:val="00BD7977"/>
    <w:rsid w:val="00BE1234"/>
    <w:rsid w:val="00BE23FC"/>
    <w:rsid w:val="00BE2FA6"/>
    <w:rsid w:val="00BE333F"/>
    <w:rsid w:val="00BE4C26"/>
    <w:rsid w:val="00BE4D08"/>
    <w:rsid w:val="00BE7406"/>
    <w:rsid w:val="00BE7603"/>
    <w:rsid w:val="00BF3279"/>
    <w:rsid w:val="00BF34CC"/>
    <w:rsid w:val="00BF74C7"/>
    <w:rsid w:val="00C015F1"/>
    <w:rsid w:val="00C01F33"/>
    <w:rsid w:val="00C02CC6"/>
    <w:rsid w:val="00C040F7"/>
    <w:rsid w:val="00C044AB"/>
    <w:rsid w:val="00C05159"/>
    <w:rsid w:val="00C05706"/>
    <w:rsid w:val="00C06534"/>
    <w:rsid w:val="00C07377"/>
    <w:rsid w:val="00C10478"/>
    <w:rsid w:val="00C10574"/>
    <w:rsid w:val="00C10B4A"/>
    <w:rsid w:val="00C12107"/>
    <w:rsid w:val="00C12CA9"/>
    <w:rsid w:val="00C13EB8"/>
    <w:rsid w:val="00C1444E"/>
    <w:rsid w:val="00C14D4B"/>
    <w:rsid w:val="00C154BB"/>
    <w:rsid w:val="00C155ED"/>
    <w:rsid w:val="00C16CED"/>
    <w:rsid w:val="00C20F86"/>
    <w:rsid w:val="00C216D0"/>
    <w:rsid w:val="00C22EFE"/>
    <w:rsid w:val="00C239BC"/>
    <w:rsid w:val="00C268E6"/>
    <w:rsid w:val="00C26D51"/>
    <w:rsid w:val="00C2750D"/>
    <w:rsid w:val="00C279B5"/>
    <w:rsid w:val="00C27C45"/>
    <w:rsid w:val="00C3075B"/>
    <w:rsid w:val="00C312D9"/>
    <w:rsid w:val="00C31FE3"/>
    <w:rsid w:val="00C34C1A"/>
    <w:rsid w:val="00C3510C"/>
    <w:rsid w:val="00C3719D"/>
    <w:rsid w:val="00C37CB2"/>
    <w:rsid w:val="00C43156"/>
    <w:rsid w:val="00C473A5"/>
    <w:rsid w:val="00C54995"/>
    <w:rsid w:val="00C54D41"/>
    <w:rsid w:val="00C54E19"/>
    <w:rsid w:val="00C55E0E"/>
    <w:rsid w:val="00C56797"/>
    <w:rsid w:val="00C60783"/>
    <w:rsid w:val="00C60B86"/>
    <w:rsid w:val="00C61485"/>
    <w:rsid w:val="00C64672"/>
    <w:rsid w:val="00C66EB8"/>
    <w:rsid w:val="00C70697"/>
    <w:rsid w:val="00C72093"/>
    <w:rsid w:val="00C72EF4"/>
    <w:rsid w:val="00C73F80"/>
    <w:rsid w:val="00C744FE"/>
    <w:rsid w:val="00C75D2F"/>
    <w:rsid w:val="00C767BE"/>
    <w:rsid w:val="00C76A61"/>
    <w:rsid w:val="00C76E3C"/>
    <w:rsid w:val="00C76E88"/>
    <w:rsid w:val="00C779FE"/>
    <w:rsid w:val="00C81568"/>
    <w:rsid w:val="00C819AE"/>
    <w:rsid w:val="00C9027A"/>
    <w:rsid w:val="00C9068E"/>
    <w:rsid w:val="00C90C02"/>
    <w:rsid w:val="00C90FCD"/>
    <w:rsid w:val="00C91937"/>
    <w:rsid w:val="00C93814"/>
    <w:rsid w:val="00C93C4B"/>
    <w:rsid w:val="00C944AB"/>
    <w:rsid w:val="00C94F30"/>
    <w:rsid w:val="00C95B40"/>
    <w:rsid w:val="00C9753A"/>
    <w:rsid w:val="00C97545"/>
    <w:rsid w:val="00CA1ED8"/>
    <w:rsid w:val="00CA34AB"/>
    <w:rsid w:val="00CA5D4C"/>
    <w:rsid w:val="00CB1F63"/>
    <w:rsid w:val="00CB5C72"/>
    <w:rsid w:val="00CB7170"/>
    <w:rsid w:val="00CC040E"/>
    <w:rsid w:val="00CC0523"/>
    <w:rsid w:val="00CC0DC2"/>
    <w:rsid w:val="00CC0E34"/>
    <w:rsid w:val="00CC111F"/>
    <w:rsid w:val="00CC2011"/>
    <w:rsid w:val="00CC2F0E"/>
    <w:rsid w:val="00CC3003"/>
    <w:rsid w:val="00CC3EA0"/>
    <w:rsid w:val="00CC3FBD"/>
    <w:rsid w:val="00CC7B45"/>
    <w:rsid w:val="00CD1188"/>
    <w:rsid w:val="00CD22A3"/>
    <w:rsid w:val="00CD2ED1"/>
    <w:rsid w:val="00CD337B"/>
    <w:rsid w:val="00CE0424"/>
    <w:rsid w:val="00CE3C75"/>
    <w:rsid w:val="00CE7561"/>
    <w:rsid w:val="00CF1354"/>
    <w:rsid w:val="00CF3B1F"/>
    <w:rsid w:val="00CF3BF6"/>
    <w:rsid w:val="00CF625B"/>
    <w:rsid w:val="00CF687E"/>
    <w:rsid w:val="00CF78F4"/>
    <w:rsid w:val="00D02301"/>
    <w:rsid w:val="00D02962"/>
    <w:rsid w:val="00D0349B"/>
    <w:rsid w:val="00D03D43"/>
    <w:rsid w:val="00D062FB"/>
    <w:rsid w:val="00D06BBF"/>
    <w:rsid w:val="00D10249"/>
    <w:rsid w:val="00D11151"/>
    <w:rsid w:val="00D115C3"/>
    <w:rsid w:val="00D11897"/>
    <w:rsid w:val="00D13135"/>
    <w:rsid w:val="00D13E4E"/>
    <w:rsid w:val="00D16627"/>
    <w:rsid w:val="00D20B5D"/>
    <w:rsid w:val="00D239A7"/>
    <w:rsid w:val="00D23F47"/>
    <w:rsid w:val="00D24CAF"/>
    <w:rsid w:val="00D2577C"/>
    <w:rsid w:val="00D33E2C"/>
    <w:rsid w:val="00D36A64"/>
    <w:rsid w:val="00D36E71"/>
    <w:rsid w:val="00D379F2"/>
    <w:rsid w:val="00D37D87"/>
    <w:rsid w:val="00D40B33"/>
    <w:rsid w:val="00D4318F"/>
    <w:rsid w:val="00D43428"/>
    <w:rsid w:val="00D438BF"/>
    <w:rsid w:val="00D440F8"/>
    <w:rsid w:val="00D444CE"/>
    <w:rsid w:val="00D45B4E"/>
    <w:rsid w:val="00D468A0"/>
    <w:rsid w:val="00D51CF2"/>
    <w:rsid w:val="00D546FF"/>
    <w:rsid w:val="00D55AD5"/>
    <w:rsid w:val="00D55B3B"/>
    <w:rsid w:val="00D576CA"/>
    <w:rsid w:val="00D60D80"/>
    <w:rsid w:val="00D61AF5"/>
    <w:rsid w:val="00D652B5"/>
    <w:rsid w:val="00D66155"/>
    <w:rsid w:val="00D708B0"/>
    <w:rsid w:val="00D73A19"/>
    <w:rsid w:val="00D74957"/>
    <w:rsid w:val="00D75866"/>
    <w:rsid w:val="00D76CC7"/>
    <w:rsid w:val="00D77B1D"/>
    <w:rsid w:val="00D77B94"/>
    <w:rsid w:val="00D8021F"/>
    <w:rsid w:val="00D80383"/>
    <w:rsid w:val="00D823C6"/>
    <w:rsid w:val="00D8327F"/>
    <w:rsid w:val="00D86B79"/>
    <w:rsid w:val="00D86CA3"/>
    <w:rsid w:val="00D871CE"/>
    <w:rsid w:val="00D874CE"/>
    <w:rsid w:val="00D910AE"/>
    <w:rsid w:val="00D9196D"/>
    <w:rsid w:val="00D92982"/>
    <w:rsid w:val="00D962F4"/>
    <w:rsid w:val="00D97CA3"/>
    <w:rsid w:val="00DA06EE"/>
    <w:rsid w:val="00DA305E"/>
    <w:rsid w:val="00DA5417"/>
    <w:rsid w:val="00DA56E8"/>
    <w:rsid w:val="00DB0615"/>
    <w:rsid w:val="00DB0A9F"/>
    <w:rsid w:val="00DB377D"/>
    <w:rsid w:val="00DB4234"/>
    <w:rsid w:val="00DB586F"/>
    <w:rsid w:val="00DB618B"/>
    <w:rsid w:val="00DC2D36"/>
    <w:rsid w:val="00DC4FED"/>
    <w:rsid w:val="00DC53EF"/>
    <w:rsid w:val="00DC56D9"/>
    <w:rsid w:val="00DC5A27"/>
    <w:rsid w:val="00DD2DE1"/>
    <w:rsid w:val="00DD41FC"/>
    <w:rsid w:val="00DE112C"/>
    <w:rsid w:val="00DE24B6"/>
    <w:rsid w:val="00DE2A8E"/>
    <w:rsid w:val="00DE5608"/>
    <w:rsid w:val="00DE58D0"/>
    <w:rsid w:val="00DE654F"/>
    <w:rsid w:val="00DE7429"/>
    <w:rsid w:val="00DF0B6E"/>
    <w:rsid w:val="00DF15E0"/>
    <w:rsid w:val="00DF1CE6"/>
    <w:rsid w:val="00DF37A0"/>
    <w:rsid w:val="00DF3DF3"/>
    <w:rsid w:val="00DF6A47"/>
    <w:rsid w:val="00E06819"/>
    <w:rsid w:val="00E10163"/>
    <w:rsid w:val="00E110E7"/>
    <w:rsid w:val="00E11935"/>
    <w:rsid w:val="00E11B20"/>
    <w:rsid w:val="00E12BEB"/>
    <w:rsid w:val="00E13F0C"/>
    <w:rsid w:val="00E154BF"/>
    <w:rsid w:val="00E17FA2"/>
    <w:rsid w:val="00E22330"/>
    <w:rsid w:val="00E233B1"/>
    <w:rsid w:val="00E2349C"/>
    <w:rsid w:val="00E257C9"/>
    <w:rsid w:val="00E30B5A"/>
    <w:rsid w:val="00E3123D"/>
    <w:rsid w:val="00E31461"/>
    <w:rsid w:val="00E31D43"/>
    <w:rsid w:val="00E3235E"/>
    <w:rsid w:val="00E32608"/>
    <w:rsid w:val="00E33632"/>
    <w:rsid w:val="00E34188"/>
    <w:rsid w:val="00E345CB"/>
    <w:rsid w:val="00E34B6E"/>
    <w:rsid w:val="00E34E17"/>
    <w:rsid w:val="00E35559"/>
    <w:rsid w:val="00E3723A"/>
    <w:rsid w:val="00E37860"/>
    <w:rsid w:val="00E446F1"/>
    <w:rsid w:val="00E44EC9"/>
    <w:rsid w:val="00E45D7A"/>
    <w:rsid w:val="00E46886"/>
    <w:rsid w:val="00E47AEF"/>
    <w:rsid w:val="00E5000B"/>
    <w:rsid w:val="00E50028"/>
    <w:rsid w:val="00E53B75"/>
    <w:rsid w:val="00E54E3B"/>
    <w:rsid w:val="00E57565"/>
    <w:rsid w:val="00E61383"/>
    <w:rsid w:val="00E62547"/>
    <w:rsid w:val="00E63838"/>
    <w:rsid w:val="00E64434"/>
    <w:rsid w:val="00E65201"/>
    <w:rsid w:val="00E6760B"/>
    <w:rsid w:val="00E67C51"/>
    <w:rsid w:val="00E72EFC"/>
    <w:rsid w:val="00E73380"/>
    <w:rsid w:val="00E758EC"/>
    <w:rsid w:val="00E76C0E"/>
    <w:rsid w:val="00E81CB0"/>
    <w:rsid w:val="00E81FAA"/>
    <w:rsid w:val="00E82066"/>
    <w:rsid w:val="00E8234C"/>
    <w:rsid w:val="00E83AA9"/>
    <w:rsid w:val="00E85928"/>
    <w:rsid w:val="00E8600C"/>
    <w:rsid w:val="00E86928"/>
    <w:rsid w:val="00E87822"/>
    <w:rsid w:val="00E90395"/>
    <w:rsid w:val="00E90E49"/>
    <w:rsid w:val="00E917F9"/>
    <w:rsid w:val="00E9291C"/>
    <w:rsid w:val="00E931FB"/>
    <w:rsid w:val="00E93FFE"/>
    <w:rsid w:val="00E94F8A"/>
    <w:rsid w:val="00E95B03"/>
    <w:rsid w:val="00E97146"/>
    <w:rsid w:val="00EA27B8"/>
    <w:rsid w:val="00EA3D43"/>
    <w:rsid w:val="00EA46F2"/>
    <w:rsid w:val="00EA7A41"/>
    <w:rsid w:val="00EB077B"/>
    <w:rsid w:val="00EB07E3"/>
    <w:rsid w:val="00EB1D11"/>
    <w:rsid w:val="00EB2682"/>
    <w:rsid w:val="00EB4EA2"/>
    <w:rsid w:val="00EB5A79"/>
    <w:rsid w:val="00EB7DDF"/>
    <w:rsid w:val="00EC24D5"/>
    <w:rsid w:val="00EC27C6"/>
    <w:rsid w:val="00EC4207"/>
    <w:rsid w:val="00EC5653"/>
    <w:rsid w:val="00EC5AA6"/>
    <w:rsid w:val="00EC71CE"/>
    <w:rsid w:val="00EC7263"/>
    <w:rsid w:val="00ED0C72"/>
    <w:rsid w:val="00ED1006"/>
    <w:rsid w:val="00ED5FE7"/>
    <w:rsid w:val="00EE39FC"/>
    <w:rsid w:val="00EE3F5A"/>
    <w:rsid w:val="00EE4934"/>
    <w:rsid w:val="00EE4B56"/>
    <w:rsid w:val="00EF18FE"/>
    <w:rsid w:val="00EF5719"/>
    <w:rsid w:val="00EF5787"/>
    <w:rsid w:val="00EF60D0"/>
    <w:rsid w:val="00F0145C"/>
    <w:rsid w:val="00F0503C"/>
    <w:rsid w:val="00F0528D"/>
    <w:rsid w:val="00F06C67"/>
    <w:rsid w:val="00F06DFD"/>
    <w:rsid w:val="00F071D1"/>
    <w:rsid w:val="00F07533"/>
    <w:rsid w:val="00F10629"/>
    <w:rsid w:val="00F11980"/>
    <w:rsid w:val="00F15FA5"/>
    <w:rsid w:val="00F174AD"/>
    <w:rsid w:val="00F209B7"/>
    <w:rsid w:val="00F20F5C"/>
    <w:rsid w:val="00F2376F"/>
    <w:rsid w:val="00F243D8"/>
    <w:rsid w:val="00F24469"/>
    <w:rsid w:val="00F24F08"/>
    <w:rsid w:val="00F272AB"/>
    <w:rsid w:val="00F30828"/>
    <w:rsid w:val="00F313D6"/>
    <w:rsid w:val="00F3431A"/>
    <w:rsid w:val="00F34CD7"/>
    <w:rsid w:val="00F3670E"/>
    <w:rsid w:val="00F37598"/>
    <w:rsid w:val="00F37AF7"/>
    <w:rsid w:val="00F40F0C"/>
    <w:rsid w:val="00F41BAA"/>
    <w:rsid w:val="00F42286"/>
    <w:rsid w:val="00F4271A"/>
    <w:rsid w:val="00F4330D"/>
    <w:rsid w:val="00F43C82"/>
    <w:rsid w:val="00F4478D"/>
    <w:rsid w:val="00F44A93"/>
    <w:rsid w:val="00F4735C"/>
    <w:rsid w:val="00F4766C"/>
    <w:rsid w:val="00F5000B"/>
    <w:rsid w:val="00F5060E"/>
    <w:rsid w:val="00F507D1"/>
    <w:rsid w:val="00F519CE"/>
    <w:rsid w:val="00F51ADA"/>
    <w:rsid w:val="00F55A6A"/>
    <w:rsid w:val="00F60203"/>
    <w:rsid w:val="00F607C5"/>
    <w:rsid w:val="00F60DEA"/>
    <w:rsid w:val="00F62BCE"/>
    <w:rsid w:val="00F62FD8"/>
    <w:rsid w:val="00F6302A"/>
    <w:rsid w:val="00F63950"/>
    <w:rsid w:val="00F64659"/>
    <w:rsid w:val="00F64C2B"/>
    <w:rsid w:val="00F651BE"/>
    <w:rsid w:val="00F65230"/>
    <w:rsid w:val="00F66B73"/>
    <w:rsid w:val="00F67F53"/>
    <w:rsid w:val="00F703BE"/>
    <w:rsid w:val="00F70BCA"/>
    <w:rsid w:val="00F71F69"/>
    <w:rsid w:val="00F72B72"/>
    <w:rsid w:val="00F73425"/>
    <w:rsid w:val="00F7450D"/>
    <w:rsid w:val="00F74BB9"/>
    <w:rsid w:val="00F75582"/>
    <w:rsid w:val="00F75D46"/>
    <w:rsid w:val="00F7626C"/>
    <w:rsid w:val="00F76EBA"/>
    <w:rsid w:val="00F76EFA"/>
    <w:rsid w:val="00F77423"/>
    <w:rsid w:val="00F77580"/>
    <w:rsid w:val="00F804BE"/>
    <w:rsid w:val="00F816AA"/>
    <w:rsid w:val="00F817CE"/>
    <w:rsid w:val="00F8456C"/>
    <w:rsid w:val="00F84F8D"/>
    <w:rsid w:val="00F859D8"/>
    <w:rsid w:val="00F867A0"/>
    <w:rsid w:val="00F868F5"/>
    <w:rsid w:val="00F9056A"/>
    <w:rsid w:val="00F90F8D"/>
    <w:rsid w:val="00F91495"/>
    <w:rsid w:val="00F91582"/>
    <w:rsid w:val="00F92782"/>
    <w:rsid w:val="00F93AA9"/>
    <w:rsid w:val="00F940DF"/>
    <w:rsid w:val="00F965FA"/>
    <w:rsid w:val="00F96985"/>
    <w:rsid w:val="00F97838"/>
    <w:rsid w:val="00FA0D10"/>
    <w:rsid w:val="00FA2BB3"/>
    <w:rsid w:val="00FA31BC"/>
    <w:rsid w:val="00FB02EB"/>
    <w:rsid w:val="00FB05B1"/>
    <w:rsid w:val="00FB0CBE"/>
    <w:rsid w:val="00FB14A3"/>
    <w:rsid w:val="00FB42B7"/>
    <w:rsid w:val="00FB4C80"/>
    <w:rsid w:val="00FB4E1F"/>
    <w:rsid w:val="00FB5AAC"/>
    <w:rsid w:val="00FB5C9E"/>
    <w:rsid w:val="00FB62C1"/>
    <w:rsid w:val="00FB6A6A"/>
    <w:rsid w:val="00FB6C68"/>
    <w:rsid w:val="00FB6E5A"/>
    <w:rsid w:val="00FC124E"/>
    <w:rsid w:val="00FC2F92"/>
    <w:rsid w:val="00FC5EE4"/>
    <w:rsid w:val="00FC7429"/>
    <w:rsid w:val="00FC783F"/>
    <w:rsid w:val="00FC7A61"/>
    <w:rsid w:val="00FD07F6"/>
    <w:rsid w:val="00FD1A65"/>
    <w:rsid w:val="00FD1EC8"/>
    <w:rsid w:val="00FD3298"/>
    <w:rsid w:val="00FD36D5"/>
    <w:rsid w:val="00FD47ED"/>
    <w:rsid w:val="00FD7155"/>
    <w:rsid w:val="00FD74DB"/>
    <w:rsid w:val="00FD7660"/>
    <w:rsid w:val="00FE0655"/>
    <w:rsid w:val="00FE2365"/>
    <w:rsid w:val="00FE2BE4"/>
    <w:rsid w:val="00FE37D7"/>
    <w:rsid w:val="00FE3ABD"/>
    <w:rsid w:val="00FE4C7B"/>
    <w:rsid w:val="00FE54A5"/>
    <w:rsid w:val="00FE622B"/>
    <w:rsid w:val="00FE7336"/>
    <w:rsid w:val="00FE787C"/>
    <w:rsid w:val="00FE7BB2"/>
    <w:rsid w:val="00FE7EA7"/>
    <w:rsid w:val="00FE7FC8"/>
    <w:rsid w:val="00FF0FD0"/>
    <w:rsid w:val="00FF45A5"/>
    <w:rsid w:val="00FF4762"/>
    <w:rsid w:val="00FF5247"/>
    <w:rsid w:val="00FF5C91"/>
    <w:rsid w:val="00FF65E2"/>
    <w:rsid w:val="00FF6609"/>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FD67B0"/>
  <w15:chartTrackingRefBased/>
  <w15:docId w15:val="{26FAFF24-6C59-4EE6-8DAB-9390EE0C7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CellMar>
        <w:left w:w="0" w:type="dxa"/>
        <w:right w:w="0" w:type="dxa"/>
      </w:tblCellMa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Revision">
    <w:name w:val="Revision"/>
    <w:hidden/>
    <w:uiPriority w:val="99"/>
    <w:semiHidden/>
    <w:rsid w:val="00AD7775"/>
    <w:rPr>
      <w:rFonts w:ascii="Times New Roman" w:hAnsi="Times New Roman"/>
      <w:lang w:eastAsia="ja-JP"/>
    </w:rPr>
  </w:style>
  <w:style w:type="character" w:styleId="Mention">
    <w:name w:val="Mention"/>
    <w:basedOn w:val="DefaultParagraphFont"/>
    <w:uiPriority w:val="99"/>
    <w:unhideWhenUsed/>
    <w:rsid w:val="005B65F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cohl\Downloads\(6073)%20R2-25xxxxx%20-%20RRC%20modelling%20and%20connection%20management%2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5AA46CF6-54F5-4AAB-B9D0-187B3807E1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(6073) R2-25xxxxx - RRC modelling and connection management (1).dotx</Template>
  <TotalTime>4206</TotalTime>
  <Pages>1</Pages>
  <Words>2200</Words>
  <Characters>12546</Characters>
  <Application>Microsoft Office Word</Application>
  <DocSecurity>4</DocSecurity>
  <Lines>104</Lines>
  <Paragraphs>29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14717</CharactersWithSpaces>
  <SharedDoc>false</SharedDoc>
  <HLinks>
    <vt:vector size="90" baseType="variant">
      <vt:variant>
        <vt:i4>2490370</vt:i4>
      </vt:variant>
      <vt:variant>
        <vt:i4>60</vt:i4>
      </vt:variant>
      <vt:variant>
        <vt:i4>0</vt:i4>
      </vt:variant>
      <vt:variant>
        <vt:i4>5</vt:i4>
      </vt:variant>
      <vt:variant>
        <vt:lpwstr>https://www.3gpp.org/ftp/tsg_sa/TSG_SA/TSGS_108_Prague_2025-06/Docs/SP-250806.zip</vt:lpwstr>
      </vt:variant>
      <vt:variant>
        <vt:lpwstr/>
      </vt:variant>
      <vt:variant>
        <vt:i4>1376309</vt:i4>
      </vt:variant>
      <vt:variant>
        <vt:i4>56</vt:i4>
      </vt:variant>
      <vt:variant>
        <vt:i4>0</vt:i4>
      </vt:variant>
      <vt:variant>
        <vt:i4>5</vt:i4>
      </vt:variant>
      <vt:variant>
        <vt:lpwstr/>
      </vt:variant>
      <vt:variant>
        <vt:lpwstr>_Toc213400473</vt:lpwstr>
      </vt:variant>
      <vt:variant>
        <vt:i4>1376309</vt:i4>
      </vt:variant>
      <vt:variant>
        <vt:i4>53</vt:i4>
      </vt:variant>
      <vt:variant>
        <vt:i4>0</vt:i4>
      </vt:variant>
      <vt:variant>
        <vt:i4>5</vt:i4>
      </vt:variant>
      <vt:variant>
        <vt:lpwstr/>
      </vt:variant>
      <vt:variant>
        <vt:lpwstr>_Toc213400472</vt:lpwstr>
      </vt:variant>
      <vt:variant>
        <vt:i4>1376309</vt:i4>
      </vt:variant>
      <vt:variant>
        <vt:i4>50</vt:i4>
      </vt:variant>
      <vt:variant>
        <vt:i4>0</vt:i4>
      </vt:variant>
      <vt:variant>
        <vt:i4>5</vt:i4>
      </vt:variant>
      <vt:variant>
        <vt:lpwstr/>
      </vt:variant>
      <vt:variant>
        <vt:lpwstr>_Toc213400471</vt:lpwstr>
      </vt:variant>
      <vt:variant>
        <vt:i4>1376309</vt:i4>
      </vt:variant>
      <vt:variant>
        <vt:i4>47</vt:i4>
      </vt:variant>
      <vt:variant>
        <vt:i4>0</vt:i4>
      </vt:variant>
      <vt:variant>
        <vt:i4>5</vt:i4>
      </vt:variant>
      <vt:variant>
        <vt:lpwstr/>
      </vt:variant>
      <vt:variant>
        <vt:lpwstr>_Toc213400470</vt:lpwstr>
      </vt:variant>
      <vt:variant>
        <vt:i4>1310773</vt:i4>
      </vt:variant>
      <vt:variant>
        <vt:i4>44</vt:i4>
      </vt:variant>
      <vt:variant>
        <vt:i4>0</vt:i4>
      </vt:variant>
      <vt:variant>
        <vt:i4>5</vt:i4>
      </vt:variant>
      <vt:variant>
        <vt:lpwstr/>
      </vt:variant>
      <vt:variant>
        <vt:lpwstr>_Toc213400469</vt:lpwstr>
      </vt:variant>
      <vt:variant>
        <vt:i4>1310773</vt:i4>
      </vt:variant>
      <vt:variant>
        <vt:i4>41</vt:i4>
      </vt:variant>
      <vt:variant>
        <vt:i4>0</vt:i4>
      </vt:variant>
      <vt:variant>
        <vt:i4>5</vt:i4>
      </vt:variant>
      <vt:variant>
        <vt:lpwstr/>
      </vt:variant>
      <vt:variant>
        <vt:lpwstr>_Toc213400468</vt:lpwstr>
      </vt:variant>
      <vt:variant>
        <vt:i4>1310773</vt:i4>
      </vt:variant>
      <vt:variant>
        <vt:i4>38</vt:i4>
      </vt:variant>
      <vt:variant>
        <vt:i4>0</vt:i4>
      </vt:variant>
      <vt:variant>
        <vt:i4>5</vt:i4>
      </vt:variant>
      <vt:variant>
        <vt:lpwstr/>
      </vt:variant>
      <vt:variant>
        <vt:lpwstr>_Toc213400467</vt:lpwstr>
      </vt:variant>
      <vt:variant>
        <vt:i4>1310773</vt:i4>
      </vt:variant>
      <vt:variant>
        <vt:i4>35</vt:i4>
      </vt:variant>
      <vt:variant>
        <vt:i4>0</vt:i4>
      </vt:variant>
      <vt:variant>
        <vt:i4>5</vt:i4>
      </vt:variant>
      <vt:variant>
        <vt:lpwstr/>
      </vt:variant>
      <vt:variant>
        <vt:lpwstr>_Toc213400466</vt:lpwstr>
      </vt:variant>
      <vt:variant>
        <vt:i4>1310773</vt:i4>
      </vt:variant>
      <vt:variant>
        <vt:i4>32</vt:i4>
      </vt:variant>
      <vt:variant>
        <vt:i4>0</vt:i4>
      </vt:variant>
      <vt:variant>
        <vt:i4>5</vt:i4>
      </vt:variant>
      <vt:variant>
        <vt:lpwstr/>
      </vt:variant>
      <vt:variant>
        <vt:lpwstr>_Toc213400465</vt:lpwstr>
      </vt:variant>
      <vt:variant>
        <vt:i4>1310773</vt:i4>
      </vt:variant>
      <vt:variant>
        <vt:i4>29</vt:i4>
      </vt:variant>
      <vt:variant>
        <vt:i4>0</vt:i4>
      </vt:variant>
      <vt:variant>
        <vt:i4>5</vt:i4>
      </vt:variant>
      <vt:variant>
        <vt:lpwstr/>
      </vt:variant>
      <vt:variant>
        <vt:lpwstr>_Toc213400464</vt:lpwstr>
      </vt:variant>
      <vt:variant>
        <vt:i4>1310773</vt:i4>
      </vt:variant>
      <vt:variant>
        <vt:i4>23</vt:i4>
      </vt:variant>
      <vt:variant>
        <vt:i4>0</vt:i4>
      </vt:variant>
      <vt:variant>
        <vt:i4>5</vt:i4>
      </vt:variant>
      <vt:variant>
        <vt:lpwstr/>
      </vt:variant>
      <vt:variant>
        <vt:lpwstr>_Toc213400463</vt:lpwstr>
      </vt:variant>
      <vt:variant>
        <vt:i4>1310773</vt:i4>
      </vt:variant>
      <vt:variant>
        <vt:i4>20</vt:i4>
      </vt:variant>
      <vt:variant>
        <vt:i4>0</vt:i4>
      </vt:variant>
      <vt:variant>
        <vt:i4>5</vt:i4>
      </vt:variant>
      <vt:variant>
        <vt:lpwstr/>
      </vt:variant>
      <vt:variant>
        <vt:lpwstr>_Toc213400462</vt:lpwstr>
      </vt:variant>
      <vt:variant>
        <vt:i4>1310773</vt:i4>
      </vt:variant>
      <vt:variant>
        <vt:i4>17</vt:i4>
      </vt:variant>
      <vt:variant>
        <vt:i4>0</vt:i4>
      </vt:variant>
      <vt:variant>
        <vt:i4>5</vt:i4>
      </vt:variant>
      <vt:variant>
        <vt:lpwstr/>
      </vt:variant>
      <vt:variant>
        <vt:lpwstr>_Toc213400461</vt:lpwstr>
      </vt:variant>
      <vt:variant>
        <vt:i4>1310773</vt:i4>
      </vt:variant>
      <vt:variant>
        <vt:i4>14</vt:i4>
      </vt:variant>
      <vt:variant>
        <vt:i4>0</vt:i4>
      </vt:variant>
      <vt:variant>
        <vt:i4>5</vt:i4>
      </vt:variant>
      <vt:variant>
        <vt:lpwstr/>
      </vt:variant>
      <vt:variant>
        <vt:lpwstr>_Toc213400460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 (Oscar Ohlsson)</dc:creator>
  <cp:keywords>3GPP; Ericsson; TDoc</cp:keywords>
  <dc:description/>
  <cp:lastModifiedBy>Andreas Höglund</cp:lastModifiedBy>
  <cp:revision>325</cp:revision>
  <cp:lastPrinted>2008-02-01T01:09:00Z</cp:lastPrinted>
  <dcterms:created xsi:type="dcterms:W3CDTF">2025-11-02T01:42:00Z</dcterms:created>
  <dcterms:modified xsi:type="dcterms:W3CDTF">2025-11-07T08:36:00Z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